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N/>
        <w:bidi w:val="0"/>
        <w:snapToGrid w:val="0"/>
        <w:spacing w:after="289" w:afterLines="50" w:line="520" w:lineRule="exact"/>
        <w:jc w:val="center"/>
        <w:rPr>
          <w:rFonts w:hint="eastAsia" w:eastAsia="仿宋_GB2312" w:cs="仿宋_GB2312"/>
          <w:kern w:val="1"/>
          <w:sz w:val="32"/>
          <w:szCs w:val="32"/>
        </w:rPr>
      </w:pPr>
      <w:r>
        <w:rPr>
          <w:rFonts w:hint="eastAsia" w:eastAsia="仿宋_GB2312" w:cs="仿宋_GB2312"/>
          <w:kern w:val="1"/>
          <w:sz w:val="32"/>
          <w:szCs w:val="32"/>
        </w:rPr>
        <w:t>莆市监</w:t>
      </w:r>
      <w:r>
        <w:rPr>
          <w:rFonts w:hint="eastAsia" w:eastAsia="仿宋_GB2312" w:cs="仿宋_GB2312"/>
          <w:kern w:val="1"/>
          <w:sz w:val="32"/>
          <w:szCs w:val="32"/>
          <w:lang w:eastAsia="zh-CN"/>
        </w:rPr>
        <w:t>处</w:t>
      </w:r>
      <w:r>
        <w:rPr>
          <w:rFonts w:hint="eastAsia" w:eastAsia="仿宋_GB2312" w:cs="仿宋_GB2312"/>
          <w:kern w:val="1"/>
          <w:sz w:val="32"/>
          <w:szCs w:val="32"/>
        </w:rPr>
        <w:t>罚</w:t>
      </w:r>
      <w:r>
        <w:rPr>
          <w:rFonts w:hint="eastAsia" w:ascii="仿宋_GB2312" w:hAnsi="仿宋_GB2312" w:eastAsia="仿宋_GB2312" w:cs="仿宋_GB2312"/>
          <w:kern w:val="1"/>
          <w:sz w:val="32"/>
          <w:szCs w:val="32"/>
        </w:rPr>
        <w:t>〔2024〕</w:t>
      </w:r>
      <w:r>
        <w:rPr>
          <w:rFonts w:hint="eastAsia" w:ascii="仿宋_GB2312" w:eastAsia="仿宋_GB2312"/>
          <w:sz w:val="28"/>
        </w:rPr>
        <w:t>03150003</w:t>
      </w:r>
      <w:r>
        <w:rPr>
          <w:rFonts w:hint="eastAsia" w:eastAsia="仿宋_GB2312" w:cs="仿宋_GB2312"/>
          <w:kern w:val="1"/>
          <w:sz w:val="32"/>
          <w:szCs w:val="32"/>
        </w:rPr>
        <w:t>号</w:t>
      </w:r>
    </w:p>
    <w:p>
      <w:pPr>
        <w:keepNext w:val="0"/>
        <w:keepLines w:val="0"/>
        <w:pageBreakBefore w:val="0"/>
        <w:widowControl w:val="0"/>
        <w:kinsoku/>
        <w:wordWrap/>
        <w:overflowPunct/>
        <w:topLinePunct w:val="0"/>
        <w:autoSpaceDN/>
        <w:bidi w:val="0"/>
        <w:snapToGrid w:val="0"/>
        <w:spacing w:line="520" w:lineRule="exact"/>
        <w:jc w:val="both"/>
        <w:rPr>
          <w:rFonts w:hint="eastAsia"/>
        </w:rPr>
      </w:pPr>
      <w:r>
        <w:rPr>
          <w:rFonts w:hint="eastAsia" w:eastAsia="仿宋_GB2312" w:cs="仿宋_GB2312"/>
          <w:kern w:val="1"/>
          <w:sz w:val="32"/>
          <w:szCs w:val="32"/>
        </w:rPr>
        <w:t>当事人：</w:t>
      </w:r>
      <w:r>
        <w:rPr>
          <w:rFonts w:hint="eastAsia" w:ascii="仿宋_GB2312" w:hAnsi="仿宋_GB2312" w:eastAsia="仿宋_GB2312" w:cs="仿宋_GB2312"/>
          <w:sz w:val="32"/>
          <w:szCs w:val="32"/>
        </w:rPr>
        <w:t>莆田市涵江区湄美人美容服务部</w:t>
      </w:r>
      <w:r>
        <w:rPr>
          <w:rFonts w:hint="eastAsia" w:eastAsia="仿宋_GB2312" w:cs="仿宋_GB2312"/>
          <w:kern w:val="1"/>
          <w:sz w:val="32"/>
          <w:szCs w:val="32"/>
        </w:rPr>
        <w:t xml:space="preserve">      </w:t>
      </w:r>
    </w:p>
    <w:p>
      <w:pPr>
        <w:keepNext w:val="0"/>
        <w:keepLines w:val="0"/>
        <w:pageBreakBefore w:val="0"/>
        <w:widowControl w:val="0"/>
        <w:kinsoku/>
        <w:wordWrap/>
        <w:overflowPunct/>
        <w:topLinePunct w:val="0"/>
        <w:autoSpaceDN/>
        <w:bidi w:val="0"/>
        <w:spacing w:line="520" w:lineRule="exact"/>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spacing w:line="520" w:lineRule="exact"/>
        <w:rPr>
          <w:rFonts w:hint="eastAsia" w:ascii="仿宋_GB2312" w:hAnsi="仿宋" w:eastAsia="仿宋_GB2312"/>
          <w:sz w:val="32"/>
          <w:szCs w:val="32"/>
          <w:lang w:eastAsia="zh-CN"/>
        </w:rPr>
      </w:pPr>
      <w:r>
        <w:rPr>
          <w:rFonts w:hint="eastAsia" w:eastAsia="仿宋_GB2312" w:cs="仿宋_GB2312"/>
          <w:kern w:val="1"/>
          <w:sz w:val="32"/>
          <w:szCs w:val="32"/>
        </w:rPr>
        <w:t>统一社会信用代码：</w:t>
      </w:r>
      <w:r>
        <w:rPr>
          <w:rFonts w:hint="eastAsia" w:ascii="仿宋_GB2312" w:hAnsi="仿宋_GB2312" w:eastAsia="仿宋_GB2312" w:cs="仿宋_GB2312"/>
          <w:sz w:val="32"/>
          <w:szCs w:val="32"/>
        </w:rPr>
        <w:t>92350303MA8UX3YW5B</w:t>
      </w:r>
    </w:p>
    <w:p>
      <w:pPr>
        <w:keepNext w:val="0"/>
        <w:keepLines w:val="0"/>
        <w:pageBreakBefore w:val="0"/>
        <w:widowControl w:val="0"/>
        <w:kinsoku/>
        <w:wordWrap/>
        <w:overflowPunct/>
        <w:topLinePunct w:val="0"/>
        <w:autoSpaceDN/>
        <w:bidi w:val="0"/>
        <w:spacing w:line="520" w:lineRule="exact"/>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lang w:eastAsia="zh-CN"/>
        </w:rPr>
        <w:t>经营者</w:t>
      </w:r>
      <w:r>
        <w:rPr>
          <w:rFonts w:hint="eastAsia" w:ascii="仿宋_GB2312" w:hAnsi="仿宋" w:eastAsia="仿宋_GB2312"/>
          <w:sz w:val="32"/>
          <w:szCs w:val="32"/>
        </w:rPr>
        <w:t>：</w:t>
      </w:r>
      <w:r>
        <w:rPr>
          <w:rFonts w:hint="eastAsia" w:ascii="仿宋_GB2312" w:hAnsi="仿宋_GB2312" w:eastAsia="仿宋_GB2312" w:cs="仿宋_GB2312"/>
          <w:sz w:val="32"/>
          <w:szCs w:val="32"/>
        </w:rPr>
        <w:t>邬飞定</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公民身份号码：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联系电话：</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联系地址：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autoSpaceDN/>
        <w:bidi w:val="0"/>
        <w:adjustRightInd w:val="0"/>
        <w:snapToGrid/>
        <w:spacing w:line="560" w:lineRule="exact"/>
        <w:ind w:firstLine="627" w:firstLineChars="196"/>
        <w:jc w:val="left"/>
        <w:textAlignment w:val="baseline"/>
        <w:rPr>
          <w:rFonts w:hint="eastAsia" w:ascii="仿宋_GB2312" w:hAnsi="仿宋" w:eastAsia="仿宋_GB2312"/>
          <w:sz w:val="32"/>
          <w:szCs w:val="32"/>
        </w:rPr>
      </w:pPr>
      <w:r>
        <w:rPr>
          <w:rFonts w:hint="eastAsia" w:ascii="仿宋_GB2312" w:hAnsi="仿宋_GB2312" w:eastAsia="仿宋_GB2312" w:cs="仿宋_GB2312"/>
          <w:sz w:val="32"/>
          <w:szCs w:val="32"/>
        </w:rPr>
        <w:t>2024年3月14日，本局根据涵江区市场监督管理局现场移送案件线索，依法对位于莆田市涵江区涵东街道塘北街168号2幢2梯1904室的莆田市涵江区湄美人美容服务部进行现场核查，在其经营场所内的陈列柜发现有宝柋定妆色乳液（净含量：15ml，外包装上印有生产日期：2023/07/31，无限用日期）6瓶，宝柋定妆色乳液（净含量：15ml，外包装上无生产日期、限用日期）1瓶，宝黛修饰乳（净含量：15ml，外包装上印有生产日期：2023/03/19，限用日期：2026/03/18）4瓶，宝黛修饰乳（净含量：15ml，外包装上印有生产日期：2021/02/05，限用日期：2024/02/04）1瓶，当事人现场无法提供上述化妆品的进货验收材料</w:t>
      </w:r>
      <w:r>
        <w:rPr>
          <w:rFonts w:hint="eastAsia" w:ascii="仿宋_GB2312" w:hAnsi="仿宋_GB2312" w:eastAsia="仿宋_GB2312" w:cs="仿宋_GB2312"/>
          <w:sz w:val="32"/>
          <w:szCs w:val="32"/>
          <w:lang w:eastAsia="zh-CN"/>
        </w:rPr>
        <w:t>及有效备案凭证</w:t>
      </w:r>
      <w:r>
        <w:rPr>
          <w:rFonts w:hint="eastAsia" w:ascii="仿宋_GB2312" w:hAnsi="仿宋_GB2312" w:eastAsia="仿宋_GB2312" w:cs="仿宋_GB2312"/>
          <w:sz w:val="32"/>
          <w:szCs w:val="32"/>
        </w:rPr>
        <w:t>。上述标签不符合规定的化妆品宝柋定妆色乳液违反了《化妆品监督管理条例》第三十六条规定，当事人经营上述化妆品的行为，涉嫌违反了《化妆品监督管理条例》第六十条第（五）项、六十一条第（一）、（五）项规定。</w:t>
      </w:r>
      <w:r>
        <w:rPr>
          <w:rFonts w:hint="eastAsia" w:ascii="仿宋_GB2312" w:hAnsi="仿宋_GB2312" w:eastAsia="仿宋_GB2312" w:cs="仿宋_GB2312"/>
          <w:kern w:val="1"/>
          <w:sz w:val="32"/>
          <w:szCs w:val="32"/>
        </w:rPr>
        <w:t>经局领导审批，本局于2024年3月14日立案调查。</w:t>
      </w:r>
    </w:p>
    <w:p>
      <w:pPr>
        <w:tabs>
          <w:tab w:val="center" w:pos="438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明，当事人分别于2024年2月3日、2024年3月2日以50元/盒从广州市韩励纹绣各购进宝柋定妆色乳液5盒用于开展其店美容服务。截至2024年5月15日现场检查，发现当事人摆放在在其经营场所陈列柜上待使用的7瓶宝柋定妆色乳液（其中6瓶外包装上印有生产日期：2023/07/31，无限用日期；1瓶外包装上无生产日期、限用日期）未按规定标注使用期限。因上述标签不符合规定化妆品为当事人开展美容服务使用的化妆品无单独销售，无销售价，综上，上述标签不符合规定化妆品货值金额为350元，无违法所得。</w:t>
      </w:r>
    </w:p>
    <w:p>
      <w:pPr>
        <w:keepNext w:val="0"/>
        <w:keepLines w:val="0"/>
        <w:pageBreakBefore w:val="0"/>
        <w:widowControl w:val="0"/>
        <w:kinsoku/>
        <w:wordWrap/>
        <w:overflowPunct/>
        <w:topLinePunct w:val="0"/>
        <w:autoSpaceDE w:val="0"/>
        <w:autoSpaceDN/>
        <w:bidi w:val="0"/>
        <w:spacing w:line="52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查明，当事人于2024年1月14日以50元/盒从广州市韩励纹绣购进宝黛修饰乳12盒用于开展其店美容服务。截至2024年5月15日现场检查，当事人摆放在经营场所陈列柜上待使用的5瓶均无法提供有效备案凭证，其中1瓶宝黛修饰乳（标有巴西炭黑A001，生产日期：2021/02/05，限用日期：2024/02/04）已超过使用期限，另外4瓶宝黛修饰乳（外包装上印有生产日期：2023/03/19，限用日期：2026/03/18，并分别标有橙咖A015、土黄A016、自然灰A011、巧克力A004；1瓶）</w:t>
      </w:r>
      <w:r>
        <w:rPr>
          <w:rFonts w:hint="eastAsia" w:ascii="仿宋_GB2312" w:hAnsi="仿宋_GB2312" w:eastAsia="仿宋_GB2312" w:cs="仿宋_GB2312"/>
          <w:sz w:val="32"/>
          <w:szCs w:val="32"/>
          <w:lang w:eastAsia="zh-CN"/>
        </w:rPr>
        <w:t>。经查</w:t>
      </w:r>
      <w:r>
        <w:rPr>
          <w:rFonts w:hint="eastAsia" w:ascii="仿宋_GB2312" w:hAnsi="仿宋_GB2312" w:eastAsia="仿宋_GB2312" w:cs="仿宋_GB2312"/>
          <w:sz w:val="32"/>
          <w:szCs w:val="32"/>
        </w:rPr>
        <w:t>发现上述宝黛修饰乳</w:t>
      </w:r>
      <w:r>
        <w:rPr>
          <w:rFonts w:hint="eastAsia" w:ascii="仿宋_GB2312" w:hAnsi="仿宋_GB2312" w:eastAsia="仿宋_GB2312" w:cs="仿宋_GB2312"/>
          <w:sz w:val="32"/>
          <w:szCs w:val="32"/>
          <w:lang w:eastAsia="zh-CN"/>
        </w:rPr>
        <w:t>上市销售前</w:t>
      </w:r>
      <w:r>
        <w:rPr>
          <w:rFonts w:hint="eastAsia" w:ascii="仿宋_GB2312" w:hAnsi="仿宋_GB2312" w:eastAsia="仿宋_GB2312" w:cs="仿宋_GB2312"/>
          <w:sz w:val="32"/>
          <w:szCs w:val="32"/>
        </w:rPr>
        <w:t>均</w:t>
      </w:r>
      <w:r>
        <w:rPr>
          <w:rFonts w:hint="eastAsia" w:ascii="仿宋_GB2312" w:hAnsi="仿宋_GB2312" w:eastAsia="仿宋_GB2312" w:cs="仿宋_GB2312"/>
          <w:sz w:val="32"/>
          <w:szCs w:val="32"/>
          <w:lang w:eastAsia="zh-CN"/>
        </w:rPr>
        <w:t>未按规定进行化妆品备案</w:t>
      </w:r>
      <w:r>
        <w:rPr>
          <w:rFonts w:hint="eastAsia" w:ascii="仿宋_GB2312" w:hAnsi="仿宋_GB2312" w:eastAsia="仿宋_GB2312" w:cs="仿宋_GB2312"/>
          <w:sz w:val="32"/>
          <w:szCs w:val="32"/>
        </w:rPr>
        <w:t>。因上述化妆品均为当事人开展美容服务使用的原料，无单独销售价格，</w:t>
      </w:r>
      <w:r>
        <w:rPr>
          <w:rFonts w:hint="eastAsia" w:ascii="仿宋_GB2312" w:hAnsi="仿宋_GB2312" w:eastAsia="仿宋_GB2312" w:cs="仿宋_GB2312"/>
          <w:sz w:val="32"/>
          <w:szCs w:val="32"/>
          <w:lang w:eastAsia="zh-CN"/>
        </w:rPr>
        <w:t>上述未按规定进行备案</w:t>
      </w:r>
      <w:r>
        <w:rPr>
          <w:rFonts w:hint="eastAsia" w:ascii="仿宋_GB2312" w:hAnsi="仿宋_GB2312" w:eastAsia="仿宋_GB2312" w:cs="仿宋_GB2312"/>
          <w:sz w:val="32"/>
          <w:szCs w:val="32"/>
        </w:rPr>
        <w:t>且超过限用期限的化妆品货值金额为50元，无违法所得；上述</w:t>
      </w:r>
      <w:r>
        <w:rPr>
          <w:rFonts w:hint="eastAsia" w:ascii="仿宋_GB2312" w:hAnsi="仿宋_GB2312" w:eastAsia="仿宋_GB2312" w:cs="仿宋_GB2312"/>
          <w:sz w:val="32"/>
          <w:szCs w:val="32"/>
          <w:lang w:eastAsia="zh-CN"/>
        </w:rPr>
        <w:t>未按规定进行</w:t>
      </w:r>
      <w:r>
        <w:rPr>
          <w:rFonts w:hint="eastAsia" w:ascii="仿宋_GB2312" w:hAnsi="仿宋_GB2312" w:eastAsia="仿宋_GB2312" w:cs="仿宋_GB2312"/>
          <w:sz w:val="32"/>
          <w:szCs w:val="32"/>
        </w:rPr>
        <w:t>备案化妆品货值金额为200元，无违法所得。</w:t>
      </w:r>
    </w:p>
    <w:p>
      <w:pPr>
        <w:tabs>
          <w:tab w:val="center" w:pos="4383"/>
        </w:tabs>
        <w:spacing w:line="500" w:lineRule="exact"/>
        <w:ind w:firstLine="628" w:firstLineChars="200"/>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上述事实，主要有以下证据证明:</w:t>
      </w:r>
      <w:r>
        <w:rPr>
          <w:rFonts w:hint="eastAsia" w:ascii="仿宋_GB2312" w:hAnsi="仿宋_GB2312" w:eastAsia="仿宋_GB2312" w:cs="仿宋_GB2312"/>
          <w:sz w:val="32"/>
          <w:szCs w:val="32"/>
        </w:rPr>
        <w:t>1.现场检查笔录1份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2.询问笔录1份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3.当事人提供的营业执照、经营者身份证复印件各1份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4.现场检查拍摄的数码照片共计8张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5.当事人提供采购涉案化妆品时供应商提供的化妆品备案凭证、检测合格报告及进货票据等复印件1份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6.涵江区市场监督管理局案件线索移送函（涵市监案移字[2024]71号）1份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7.莆田市市场监督管理局协助调查函（</w:t>
      </w:r>
      <w:r>
        <w:rPr>
          <w:rFonts w:hint="eastAsia" w:ascii="仿宋_GB2312" w:hAnsi="仿宋_GB2312" w:eastAsia="仿宋_GB2312" w:cs="仿宋_GB2312"/>
          <w:sz w:val="32"/>
          <w:szCs w:val="32"/>
        </w:rPr>
        <w:t>莆市监执函〔202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莆市监执函〔202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）、案件线索移送函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莆市监执函〔202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）及其复函各</w:t>
      </w:r>
      <w:r>
        <w:rPr>
          <w:rFonts w:hint="eastAsia" w:ascii="仿宋_GB2312" w:hAnsi="仿宋_GB2312" w:eastAsia="仿宋_GB2312" w:cs="仿宋_GB2312"/>
          <w:sz w:val="32"/>
          <w:szCs w:val="32"/>
          <w:lang w:val="en-US" w:eastAsia="zh-CN"/>
        </w:rPr>
        <w:t>1份。</w:t>
      </w:r>
    </w:p>
    <w:p>
      <w:pPr>
        <w:keepNext w:val="0"/>
        <w:keepLines w:val="0"/>
        <w:pageBreakBefore w:val="0"/>
        <w:widowControl w:val="0"/>
        <w:kinsoku/>
        <w:wordWrap/>
        <w:overflowPunct/>
        <w:topLinePunct w:val="0"/>
        <w:autoSpaceDN/>
        <w:bidi w:val="0"/>
        <w:spacing w:line="520" w:lineRule="exact"/>
        <w:ind w:firstLine="62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w:t>
      </w: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8</w:t>
      </w:r>
      <w:r>
        <w:rPr>
          <w:rFonts w:hint="eastAsia" w:ascii="仿宋_GB2312" w:hAnsi="仿宋_GB2312" w:eastAsia="仿宋_GB2312" w:cs="仿宋_GB2312"/>
          <w:spacing w:val="-3"/>
          <w:sz w:val="32"/>
          <w:szCs w:val="32"/>
        </w:rPr>
        <w:t>日向当事人依法送达了《莆田市市场监督管理局行政处罚告知书》（莆市监罚告</w:t>
      </w:r>
      <w:r>
        <w:rPr>
          <w:rFonts w:hint="eastAsia" w:ascii="仿宋_GB2312" w:hAnsi="仿宋_GB2312" w:eastAsia="仿宋_GB2312" w:cs="仿宋_GB2312"/>
          <w:kern w:val="1"/>
          <w:sz w:val="32"/>
          <w:szCs w:val="32"/>
        </w:rPr>
        <w:t>〔2024〕03150003</w:t>
      </w:r>
      <w:r>
        <w:rPr>
          <w:rFonts w:hint="eastAsia" w:ascii="仿宋_GB2312" w:hAnsi="仿宋_GB2312" w:eastAsia="仿宋_GB2312" w:cs="仿宋_GB2312"/>
          <w:spacing w:val="-3"/>
          <w:sz w:val="32"/>
          <w:szCs w:val="32"/>
        </w:rPr>
        <w:t xml:space="preserve">号），告知当事人拟作出行政处罚的事实、理由、依据、处罚内容及其依法享有陈述、申辩的权利。当事人在法定期限内未提出陈述申辩。 </w:t>
      </w:r>
    </w:p>
    <w:p>
      <w:pPr>
        <w:keepNext w:val="0"/>
        <w:keepLines w:val="0"/>
        <w:pageBreakBefore w:val="0"/>
        <w:widowControl w:val="0"/>
        <w:kinsoku/>
        <w:wordWrap/>
        <w:overflowPunct/>
        <w:topLinePunct w:val="0"/>
        <w:autoSpaceDN/>
        <w:bidi w:val="0"/>
        <w:spacing w:line="520" w:lineRule="exact"/>
        <w:ind w:firstLine="629"/>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本局认为：</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的化妆品标签未标注产品生产日期，有效使用期限等信息，违反了《化妆品监督管理条例》第三十六条的规定，当事人</w:t>
      </w:r>
      <w:r>
        <w:rPr>
          <w:rFonts w:hint="eastAsia" w:ascii="仿宋_GB2312" w:hAnsi="仿宋_GB2312" w:eastAsia="仿宋_GB2312" w:cs="仿宋_GB2312"/>
          <w:sz w:val="32"/>
          <w:szCs w:val="32"/>
          <w:lang w:eastAsia="zh-CN"/>
        </w:rPr>
        <w:t>使用上述</w:t>
      </w:r>
      <w:r>
        <w:rPr>
          <w:rFonts w:hint="eastAsia" w:ascii="仿宋_GB2312" w:hAnsi="仿宋_GB2312" w:eastAsia="仿宋_GB2312" w:cs="仿宋_GB2312"/>
          <w:sz w:val="32"/>
          <w:szCs w:val="32"/>
        </w:rPr>
        <w:t>标签不符合规定的化妆品的行为违反《化妆品监督管理条例》第六十一条第一款第（五）项的规定;当事人</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的化妆品未按规定进行备案，违反了《化妆品监督管理条例》第十七条的规定，当事人</w:t>
      </w:r>
      <w:r>
        <w:rPr>
          <w:rFonts w:hint="eastAsia" w:ascii="仿宋_GB2312" w:hAnsi="仿宋_GB2312" w:eastAsia="仿宋_GB2312" w:cs="仿宋_GB2312"/>
          <w:sz w:val="32"/>
          <w:szCs w:val="32"/>
          <w:lang w:eastAsia="zh-CN"/>
        </w:rPr>
        <w:t>使用上述</w:t>
      </w:r>
      <w:r>
        <w:rPr>
          <w:rFonts w:hint="eastAsia" w:ascii="仿宋_GB2312" w:hAnsi="仿宋_GB2312" w:eastAsia="仿宋_GB2312" w:cs="仿宋_GB2312"/>
          <w:sz w:val="32"/>
          <w:szCs w:val="32"/>
        </w:rPr>
        <w:t>未备案化妆品的行为违反了《化妆品监督管理条例》第六十一条第一款第（一）项的规定；当事人</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超过有效使用期限的化妆品的行为违反了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化妆品监督管理条例》第三十九的规定。</w:t>
      </w:r>
    </w:p>
    <w:p>
      <w:pPr>
        <w:keepNext w:val="0"/>
        <w:keepLines w:val="0"/>
        <w:pageBreakBefore w:val="0"/>
        <w:widowControl w:val="0"/>
        <w:kinsoku/>
        <w:wordWrap/>
        <w:overflowPunct/>
        <w:topLinePunct w:val="0"/>
        <w:autoSpaceDE/>
        <w:autoSpaceDN/>
        <w:bidi w:val="0"/>
        <w:snapToGrid/>
        <w:spacing w:line="560" w:lineRule="exact"/>
        <w:ind w:firstLine="627" w:firstLineChars="196"/>
        <w:jc w:val="left"/>
        <w:rPr>
          <w:rFonts w:hint="eastAsia" w:ascii="仿宋_GB2312" w:hAnsi="仿宋_GB2312" w:eastAsia="仿宋_GB2312" w:cs="仿宋_GB2312"/>
          <w:sz w:val="32"/>
          <w:szCs w:val="32"/>
        </w:rPr>
      </w:pPr>
      <w:r>
        <w:rPr>
          <w:rFonts w:hint="eastAsia" w:ascii="仿宋_GB2312" w:hAnsi="仿宋" w:eastAsia="仿宋_GB2312"/>
          <w:sz w:val="32"/>
          <w:szCs w:val="32"/>
        </w:rPr>
        <w:t>鉴于</w:t>
      </w:r>
      <w:r>
        <w:rPr>
          <w:rFonts w:hint="eastAsia" w:ascii="仿宋_GB2312" w:hAnsi="仿宋" w:eastAsia="仿宋_GB2312"/>
          <w:sz w:val="32"/>
          <w:szCs w:val="32"/>
          <w:lang w:eastAsia="zh-CN"/>
        </w:rPr>
        <w:t>当事人</w:t>
      </w:r>
      <w:r>
        <w:rPr>
          <w:rFonts w:hint="eastAsia" w:ascii="仿宋_GB2312" w:hAnsi="仿宋_GB2312" w:eastAsia="仿宋_GB2312" w:cs="仿宋_GB2312"/>
          <w:sz w:val="32"/>
          <w:szCs w:val="32"/>
        </w:rPr>
        <w:t>能积极配合调查，如实陈述违法事实并主动提供证据材料，</w:t>
      </w:r>
      <w:r>
        <w:rPr>
          <w:rFonts w:hint="eastAsia" w:ascii="仿宋_GB2312" w:hAnsi="仿宋_GB2312" w:eastAsia="仿宋_GB2312" w:cs="仿宋_GB2312"/>
          <w:sz w:val="32"/>
          <w:szCs w:val="32"/>
          <w:lang w:eastAsia="zh-CN"/>
        </w:rPr>
        <w:t>另当事人</w:t>
      </w:r>
      <w:r>
        <w:rPr>
          <w:rFonts w:hint="eastAsia" w:ascii="仿宋_GB2312" w:hAnsi="仿宋_GB2312" w:eastAsia="仿宋_GB2312" w:cs="仿宋_GB2312"/>
          <w:bCs/>
          <w:color w:val="000000"/>
          <w:sz w:val="32"/>
          <w:szCs w:val="32"/>
          <w:lang w:eastAsia="zh-CN"/>
        </w:rPr>
        <w:t>已停止经营，并</w:t>
      </w:r>
      <w:r>
        <w:rPr>
          <w:rFonts w:hint="eastAsia" w:ascii="仿宋_GB2312" w:hAnsi="仿宋_GB2312" w:eastAsia="仿宋_GB2312" w:cs="仿宋_GB2312"/>
          <w:b w:val="0"/>
          <w:bCs w:val="0"/>
          <w:sz w:val="32"/>
          <w:szCs w:val="32"/>
          <w:u w:val="none"/>
          <w:lang w:eastAsia="zh-CN"/>
        </w:rPr>
        <w:t>经询问你单位及案管系统查询，</w:t>
      </w:r>
      <w:r>
        <w:rPr>
          <w:rFonts w:hint="eastAsia" w:ascii="仿宋_GB2312" w:hAnsi="仿宋_GB2312" w:eastAsia="仿宋_GB2312" w:cs="仿宋_GB2312"/>
          <w:bCs/>
          <w:color w:val="000000"/>
          <w:sz w:val="32"/>
          <w:szCs w:val="32"/>
        </w:rPr>
        <w:t>未发现</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Cs/>
          <w:color w:val="000000"/>
          <w:sz w:val="32"/>
          <w:szCs w:val="32"/>
        </w:rPr>
        <w:t>五年内有同一性质违法行为</w:t>
      </w:r>
      <w:r>
        <w:rPr>
          <w:rFonts w:hint="eastAsia" w:ascii="仿宋_GB2312" w:hAnsi="仿宋_GB2312" w:eastAsia="仿宋_GB2312" w:cs="仿宋_GB2312"/>
          <w:bCs/>
          <w:color w:val="000000"/>
          <w:sz w:val="32"/>
          <w:szCs w:val="32"/>
          <w:lang w:eastAsia="zh-CN"/>
        </w:rPr>
        <w:t>；且</w:t>
      </w:r>
      <w:r>
        <w:rPr>
          <w:rFonts w:hint="eastAsia" w:ascii="仿宋_GB2312" w:hAnsi="仿宋_GB2312" w:eastAsia="仿宋_GB2312" w:cs="仿宋_GB2312"/>
          <w:sz w:val="32"/>
          <w:szCs w:val="32"/>
        </w:rPr>
        <w:t>涉案</w:t>
      </w:r>
      <w:r>
        <w:rPr>
          <w:rFonts w:hint="eastAsia" w:ascii="仿宋_GB2312" w:hAnsi="仿宋_GB2312" w:eastAsia="仿宋_GB2312" w:cs="仿宋_GB2312"/>
          <w:sz w:val="32"/>
          <w:szCs w:val="32"/>
          <w:lang w:eastAsia="zh-CN"/>
        </w:rPr>
        <w:t>化妆品</w:t>
      </w:r>
      <w:r>
        <w:rPr>
          <w:rFonts w:hint="eastAsia" w:ascii="仿宋_GB2312" w:hAnsi="仿宋_GB2312" w:eastAsia="仿宋_GB2312" w:cs="仿宋_GB2312"/>
          <w:sz w:val="32"/>
          <w:szCs w:val="32"/>
        </w:rPr>
        <w:t>宝柋定妆色乳液货值金额</w:t>
      </w:r>
      <w:r>
        <w:rPr>
          <w:rFonts w:hint="eastAsia" w:ascii="仿宋_GB2312" w:hAnsi="仿宋_GB2312" w:eastAsia="仿宋_GB2312" w:cs="仿宋_GB2312"/>
          <w:sz w:val="32"/>
          <w:szCs w:val="32"/>
          <w:lang w:eastAsia="zh-CN"/>
        </w:rPr>
        <w:t>较小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截至案发时未造成实际危害后果，对当事人</w:t>
      </w:r>
      <w:r>
        <w:rPr>
          <w:rFonts w:hint="eastAsia" w:ascii="仿宋_GB2312" w:hAnsi="仿宋_GB2312" w:eastAsia="仿宋_GB2312" w:cs="仿宋_GB2312"/>
          <w:sz w:val="32"/>
          <w:szCs w:val="32"/>
        </w:rPr>
        <w:t>经营标签不符合规定的化妆品的行为</w:t>
      </w:r>
      <w:r>
        <w:rPr>
          <w:rFonts w:hint="eastAsia" w:ascii="仿宋_GB2312" w:hAnsi="仿宋_GB2312" w:eastAsia="仿宋_GB2312" w:cs="仿宋_GB2312"/>
          <w:sz w:val="32"/>
          <w:szCs w:val="32"/>
          <w:lang w:eastAsia="zh-CN"/>
        </w:rPr>
        <w:t>，本局决定给予减轻处罚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能积极配合调查，如实陈述违法事实并主动提供证据材料，</w:t>
      </w:r>
      <w:r>
        <w:rPr>
          <w:rFonts w:hint="eastAsia" w:ascii="仿宋_GB2312" w:hAnsi="仿宋_GB2312" w:eastAsia="仿宋_GB2312" w:cs="仿宋_GB2312"/>
          <w:sz w:val="32"/>
          <w:szCs w:val="32"/>
          <w:lang w:eastAsia="zh-CN"/>
        </w:rPr>
        <w:t>另当事人</w:t>
      </w:r>
      <w:r>
        <w:rPr>
          <w:rFonts w:hint="eastAsia" w:ascii="仿宋_GB2312" w:hAnsi="仿宋_GB2312" w:eastAsia="仿宋_GB2312" w:cs="仿宋_GB2312"/>
          <w:bCs/>
          <w:color w:val="000000"/>
          <w:sz w:val="32"/>
          <w:szCs w:val="32"/>
          <w:lang w:eastAsia="zh-CN"/>
        </w:rPr>
        <w:t>已停止经营，并</w:t>
      </w:r>
      <w:r>
        <w:rPr>
          <w:rFonts w:hint="eastAsia" w:ascii="仿宋_GB2312" w:hAnsi="仿宋_GB2312" w:eastAsia="仿宋_GB2312" w:cs="仿宋_GB2312"/>
          <w:b w:val="0"/>
          <w:bCs w:val="0"/>
          <w:sz w:val="32"/>
          <w:szCs w:val="32"/>
          <w:u w:val="none"/>
          <w:lang w:eastAsia="zh-CN"/>
        </w:rPr>
        <w:t>经询问</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 w:val="0"/>
          <w:bCs w:val="0"/>
          <w:sz w:val="32"/>
          <w:szCs w:val="32"/>
          <w:u w:val="none"/>
          <w:lang w:eastAsia="zh-CN"/>
        </w:rPr>
        <w:t>及案管系统查询，</w:t>
      </w:r>
      <w:r>
        <w:rPr>
          <w:rFonts w:hint="eastAsia" w:ascii="仿宋_GB2312" w:hAnsi="仿宋_GB2312" w:eastAsia="仿宋_GB2312" w:cs="仿宋_GB2312"/>
          <w:bCs/>
          <w:color w:val="000000"/>
          <w:sz w:val="32"/>
          <w:szCs w:val="32"/>
        </w:rPr>
        <w:t>未发现</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Cs/>
          <w:color w:val="000000"/>
          <w:sz w:val="32"/>
          <w:szCs w:val="32"/>
        </w:rPr>
        <w:t>五年内有同一性质违法行为</w:t>
      </w:r>
      <w:r>
        <w:rPr>
          <w:rFonts w:hint="eastAsia" w:ascii="仿宋_GB2312" w:hAnsi="仿宋_GB2312" w:eastAsia="仿宋_GB2312" w:cs="仿宋_GB2312"/>
          <w:bCs/>
          <w:color w:val="000000"/>
          <w:sz w:val="32"/>
          <w:szCs w:val="32"/>
          <w:lang w:eastAsia="zh-CN"/>
        </w:rPr>
        <w:t>；且</w:t>
      </w:r>
      <w:r>
        <w:rPr>
          <w:rFonts w:hint="eastAsia" w:ascii="仿宋_GB2312" w:hAnsi="仿宋_GB2312" w:eastAsia="仿宋_GB2312" w:cs="仿宋_GB2312"/>
          <w:sz w:val="32"/>
          <w:szCs w:val="32"/>
        </w:rPr>
        <w:t>涉案</w:t>
      </w:r>
      <w:r>
        <w:rPr>
          <w:rFonts w:hint="eastAsia" w:ascii="仿宋_GB2312" w:hAnsi="仿宋_GB2312" w:eastAsia="仿宋_GB2312" w:cs="仿宋_GB2312"/>
          <w:sz w:val="32"/>
          <w:szCs w:val="32"/>
          <w:lang w:eastAsia="zh-CN"/>
        </w:rPr>
        <w:t>化妆品</w:t>
      </w:r>
      <w:r>
        <w:rPr>
          <w:rFonts w:hint="eastAsia" w:ascii="仿宋_GB2312" w:hAnsi="仿宋_GB2312" w:eastAsia="仿宋_GB2312" w:cs="仿宋_GB2312"/>
          <w:sz w:val="32"/>
          <w:szCs w:val="32"/>
        </w:rPr>
        <w:t>宝黛修饰乳货值金额</w:t>
      </w:r>
      <w:r>
        <w:rPr>
          <w:rFonts w:hint="eastAsia" w:ascii="仿宋_GB2312" w:hAnsi="仿宋_GB2312" w:eastAsia="仿宋_GB2312" w:cs="仿宋_GB2312"/>
          <w:sz w:val="32"/>
          <w:szCs w:val="32"/>
          <w:lang w:eastAsia="zh-CN"/>
        </w:rPr>
        <w:t>较小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截至案发时未造成实际危害后果，对当事人</w:t>
      </w:r>
      <w:r>
        <w:rPr>
          <w:rFonts w:hint="eastAsia" w:ascii="仿宋_GB2312" w:hAnsi="仿宋_GB2312" w:eastAsia="仿宋_GB2312" w:cs="仿宋_GB2312"/>
          <w:sz w:val="32"/>
          <w:szCs w:val="32"/>
        </w:rPr>
        <w:t>经营未备案的化妆品的行为</w:t>
      </w:r>
      <w:r>
        <w:rPr>
          <w:rFonts w:hint="eastAsia" w:ascii="仿宋_GB2312" w:hAnsi="仿宋_GB2312" w:eastAsia="仿宋_GB2312" w:cs="仿宋_GB2312"/>
          <w:sz w:val="32"/>
          <w:szCs w:val="32"/>
          <w:lang w:eastAsia="zh-CN"/>
        </w:rPr>
        <w:t>，本局决定给予减轻处罚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27" w:firstLineChars="196"/>
        <w:jc w:val="left"/>
        <w:rPr>
          <w:rFonts w:hint="eastAsia" w:ascii="仿宋_GB2312" w:hAnsi="仿宋_GB2312" w:eastAsia="仿宋_GB2312"/>
          <w:sz w:val="32"/>
          <w:szCs w:val="32"/>
        </w:rPr>
      </w:pPr>
      <w:r>
        <w:rPr>
          <w:rFonts w:hint="eastAsia" w:ascii="仿宋_GB2312" w:hAnsi="仿宋_GB2312" w:eastAsia="仿宋_GB2312" w:cs="仿宋_GB2312"/>
          <w:sz w:val="32"/>
          <w:szCs w:val="32"/>
        </w:rPr>
        <w:t>鉴于</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能积极配合调查，如实陈述违法事实并主动提供证据材料，</w:t>
      </w:r>
      <w:r>
        <w:rPr>
          <w:rFonts w:hint="eastAsia" w:ascii="仿宋_GB2312" w:hAnsi="仿宋_GB2312" w:eastAsia="仿宋_GB2312" w:cs="仿宋_GB2312"/>
          <w:sz w:val="32"/>
          <w:szCs w:val="32"/>
          <w:lang w:eastAsia="zh-CN"/>
        </w:rPr>
        <w:t>另当事人</w:t>
      </w:r>
      <w:r>
        <w:rPr>
          <w:rFonts w:hint="eastAsia" w:ascii="仿宋_GB2312" w:hAnsi="仿宋_GB2312" w:eastAsia="仿宋_GB2312" w:cs="仿宋_GB2312"/>
          <w:bCs/>
          <w:color w:val="000000"/>
          <w:sz w:val="32"/>
          <w:szCs w:val="32"/>
          <w:lang w:eastAsia="zh-CN"/>
        </w:rPr>
        <w:t>已停止经营，并</w:t>
      </w:r>
      <w:r>
        <w:rPr>
          <w:rFonts w:hint="eastAsia" w:ascii="仿宋_GB2312" w:hAnsi="仿宋_GB2312" w:eastAsia="仿宋_GB2312" w:cs="仿宋_GB2312"/>
          <w:b w:val="0"/>
          <w:bCs w:val="0"/>
          <w:sz w:val="32"/>
          <w:szCs w:val="32"/>
          <w:u w:val="none"/>
          <w:lang w:eastAsia="zh-CN"/>
        </w:rPr>
        <w:t>经询问</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 w:val="0"/>
          <w:bCs w:val="0"/>
          <w:sz w:val="32"/>
          <w:szCs w:val="32"/>
          <w:u w:val="none"/>
          <w:lang w:eastAsia="zh-CN"/>
        </w:rPr>
        <w:t>及案管系统查询，</w:t>
      </w:r>
      <w:r>
        <w:rPr>
          <w:rFonts w:hint="eastAsia" w:ascii="仿宋_GB2312" w:hAnsi="仿宋_GB2312" w:eastAsia="仿宋_GB2312" w:cs="仿宋_GB2312"/>
          <w:bCs/>
          <w:color w:val="000000"/>
          <w:sz w:val="32"/>
          <w:szCs w:val="32"/>
        </w:rPr>
        <w:t>未发现</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Cs/>
          <w:color w:val="000000"/>
          <w:sz w:val="32"/>
          <w:szCs w:val="32"/>
        </w:rPr>
        <w:t>五年内有同一性质违法行为</w:t>
      </w:r>
      <w:r>
        <w:rPr>
          <w:rFonts w:hint="eastAsia" w:ascii="仿宋_GB2312" w:hAnsi="仿宋_GB2312" w:eastAsia="仿宋_GB2312" w:cs="仿宋_GB2312"/>
          <w:bCs/>
          <w:color w:val="000000"/>
          <w:sz w:val="32"/>
          <w:szCs w:val="32"/>
          <w:lang w:eastAsia="zh-CN"/>
        </w:rPr>
        <w:t>；且</w:t>
      </w:r>
      <w:r>
        <w:rPr>
          <w:rFonts w:hint="eastAsia" w:ascii="仿宋_GB2312" w:hAnsi="仿宋_GB2312" w:eastAsia="仿宋_GB2312" w:cs="仿宋_GB2312"/>
          <w:sz w:val="32"/>
          <w:szCs w:val="32"/>
          <w:lang w:eastAsia="zh-CN"/>
        </w:rPr>
        <w:t>能提供采购票据，</w:t>
      </w:r>
      <w:r>
        <w:rPr>
          <w:rFonts w:hint="eastAsia" w:ascii="仿宋_GB2312" w:hAnsi="仿宋_GB2312" w:eastAsia="仿宋_GB2312" w:cs="仿宋_GB2312"/>
          <w:sz w:val="32"/>
          <w:szCs w:val="32"/>
        </w:rPr>
        <w:t>涉案超过有效使用期限的化妆品宝黛修饰</w:t>
      </w:r>
      <w:r>
        <w:rPr>
          <w:rFonts w:hint="eastAsia" w:ascii="仿宋_GB2312" w:hAnsi="仿宋_GB2312" w:eastAsia="仿宋_GB2312" w:cs="仿宋_GB2312"/>
          <w:sz w:val="32"/>
          <w:szCs w:val="32"/>
          <w:lang w:eastAsia="zh-CN"/>
        </w:rPr>
        <w:t>乳的</w:t>
      </w:r>
      <w:r>
        <w:rPr>
          <w:rFonts w:hint="eastAsia" w:ascii="仿宋_GB2312" w:hAnsi="仿宋_GB2312" w:eastAsia="仿宋_GB2312" w:cs="仿宋_GB2312"/>
          <w:sz w:val="32"/>
          <w:szCs w:val="32"/>
        </w:rPr>
        <w:t>货值金额</w:t>
      </w:r>
      <w:r>
        <w:rPr>
          <w:rFonts w:hint="eastAsia" w:ascii="仿宋_GB2312" w:hAnsi="仿宋_GB2312" w:eastAsia="仿宋_GB2312" w:cs="仿宋_GB2312"/>
          <w:sz w:val="32"/>
          <w:szCs w:val="32"/>
          <w:lang w:eastAsia="zh-CN"/>
        </w:rPr>
        <w:t>较小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超过限期使用期限时间少于</w:t>
      </w:r>
      <w:r>
        <w:rPr>
          <w:rFonts w:hint="eastAsia" w:ascii="仿宋_GB2312" w:hAnsi="仿宋_GB2312" w:eastAsia="仿宋_GB2312" w:cs="仿宋_GB2312"/>
          <w:sz w:val="32"/>
          <w:szCs w:val="32"/>
          <w:lang w:val="en-US" w:eastAsia="zh-CN"/>
        </w:rPr>
        <w:t>3个月，对</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经营超过有效使用期限的化妆品的行为</w:t>
      </w:r>
      <w:r>
        <w:rPr>
          <w:rFonts w:hint="eastAsia" w:eastAsia="仿宋_GB2312" w:cs="Times New Roman"/>
          <w:bCs/>
          <w:color w:val="000000"/>
          <w:sz w:val="32"/>
          <w:szCs w:val="32"/>
          <w:lang w:eastAsia="zh-CN"/>
        </w:rPr>
        <w:t>，</w:t>
      </w:r>
      <w:r>
        <w:rPr>
          <w:rFonts w:hint="eastAsia" w:ascii="仿宋_GB2312" w:hAnsi="仿宋_GB2312" w:eastAsia="仿宋_GB2312"/>
          <w:sz w:val="32"/>
          <w:szCs w:val="32"/>
        </w:rPr>
        <w:t>本局</w:t>
      </w:r>
      <w:r>
        <w:rPr>
          <w:rFonts w:hint="eastAsia" w:ascii="仿宋_GB2312" w:hAnsi="仿宋_GB2312" w:eastAsia="仿宋_GB2312"/>
          <w:sz w:val="32"/>
          <w:szCs w:val="32"/>
          <w:lang w:eastAsia="zh-CN"/>
        </w:rPr>
        <w:t>决定</w:t>
      </w:r>
      <w:r>
        <w:rPr>
          <w:rFonts w:hint="eastAsia" w:ascii="仿宋_GB2312" w:hAnsi="仿宋_GB2312" w:eastAsia="仿宋_GB2312"/>
          <w:sz w:val="32"/>
          <w:szCs w:val="32"/>
        </w:rPr>
        <w:t>予以</w:t>
      </w:r>
      <w:r>
        <w:rPr>
          <w:rFonts w:hint="eastAsia" w:ascii="仿宋_GB2312" w:hAnsi="仿宋" w:eastAsia="仿宋_GB2312"/>
          <w:sz w:val="32"/>
          <w:szCs w:val="32"/>
          <w:lang w:eastAsia="zh-CN"/>
        </w:rPr>
        <w:t>减轻</w:t>
      </w:r>
      <w:r>
        <w:rPr>
          <w:rFonts w:hint="eastAsia" w:ascii="仿宋_GB2312" w:hAnsi="仿宋" w:eastAsia="仿宋_GB2312"/>
          <w:sz w:val="32"/>
          <w:szCs w:val="32"/>
        </w:rPr>
        <w:t>处罚</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hAnsi="仿宋_GB2312" w:eastAsia="仿宋_GB2312" w:cs="仿宋_GB2312"/>
          <w:sz w:val="32"/>
          <w:szCs w:val="32"/>
        </w:rPr>
        <w:t>《中华人民共和国行政处罚法》第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lang w:val="en-US" w:eastAsia="zh-CN"/>
        </w:rPr>
        <w:t>条、三十二条，</w:t>
      </w:r>
      <w:r>
        <w:rPr>
          <w:rFonts w:hint="eastAsia" w:ascii="仿宋_GB2312" w:hAnsi="仿宋_GB2312" w:eastAsia="仿宋_GB2312" w:cs="仿宋_GB2312"/>
          <w:snapToGrid w:val="0"/>
          <w:sz w:val="32"/>
          <w:szCs w:val="32"/>
        </w:rPr>
        <w:t>《化妆品监督管理条例》第六十条第（五）项、第六十一条第一款第（一）、（五）项</w:t>
      </w:r>
      <w:r>
        <w:rPr>
          <w:rFonts w:hint="eastAsia" w:ascii="仿宋_GB2312" w:hAnsi="仿宋_GB2312" w:eastAsia="仿宋_GB2312" w:cs="仿宋_GB2312"/>
          <w:sz w:val="32"/>
          <w:szCs w:val="32"/>
        </w:rPr>
        <w:t>的规定</w:t>
      </w:r>
      <w:r>
        <w:rPr>
          <w:rFonts w:hint="eastAsia" w:ascii="仿宋_GB2312" w:hAnsi="仿宋" w:eastAsia="仿宋_GB2312"/>
          <w:sz w:val="32"/>
          <w:szCs w:val="32"/>
        </w:rPr>
        <w:t>，本局决定责令</w:t>
      </w:r>
      <w:r>
        <w:rPr>
          <w:rFonts w:hint="eastAsia" w:ascii="仿宋_GB2312" w:hAnsi="仿宋" w:eastAsia="仿宋_GB2312"/>
          <w:sz w:val="32"/>
          <w:szCs w:val="32"/>
          <w:lang w:eastAsia="zh-CN"/>
        </w:rPr>
        <w:t>当事人</w:t>
      </w:r>
      <w:r>
        <w:rPr>
          <w:rFonts w:hint="eastAsia" w:ascii="仿宋_GB2312" w:hAnsi="仿宋" w:eastAsia="仿宋_GB2312"/>
          <w:sz w:val="32"/>
          <w:szCs w:val="32"/>
        </w:rPr>
        <w:t>改正上述违法行为，并作如下行政处</w:t>
      </w:r>
      <w:r>
        <w:rPr>
          <w:rFonts w:hint="eastAsia" w:ascii="仿宋_GB2312" w:hAnsi="仿宋" w:eastAsia="仿宋_GB2312"/>
          <w:sz w:val="32"/>
          <w:szCs w:val="32"/>
          <w:lang w:eastAsia="zh-CN"/>
        </w:rPr>
        <w:t>罚</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1.没收涉案的标签不符合规定的化妆品宝柋定妆色乳液7瓶，并处罚款人民币</w:t>
      </w:r>
      <w:r>
        <w:rPr>
          <w:rFonts w:hint="eastAsia" w:ascii="仿宋_GB2312" w:hAnsi="仿宋_GB2312" w:eastAsia="仿宋_GB2312" w:cs="仿宋_GB2312"/>
          <w:sz w:val="32"/>
          <w:szCs w:val="32"/>
          <w:lang w:val="en-US" w:eastAsia="zh-CN"/>
        </w:rPr>
        <w:t>1628</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2.没收涉案未备案的化妆品宝黛修饰乳4瓶，并处罚款人民币</w:t>
      </w:r>
      <w:r>
        <w:rPr>
          <w:rFonts w:hint="eastAsia" w:ascii="仿宋_GB2312" w:hAnsi="仿宋_GB2312" w:eastAsia="仿宋_GB2312" w:cs="仿宋_GB2312"/>
          <w:sz w:val="32"/>
          <w:szCs w:val="32"/>
          <w:lang w:val="en-US" w:eastAsia="zh-CN"/>
        </w:rPr>
        <w:t>1616</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3.没收过期化妆品宝黛修饰乳1瓶，并处罚款人民币</w:t>
      </w:r>
      <w:r>
        <w:rPr>
          <w:rFonts w:hint="eastAsia" w:ascii="仿宋_GB2312" w:hAnsi="仿宋_GB2312" w:eastAsia="仿宋_GB2312" w:cs="仿宋_GB2312"/>
          <w:sz w:val="32"/>
          <w:szCs w:val="32"/>
          <w:lang w:val="en-US" w:eastAsia="zh-CN"/>
        </w:rPr>
        <w:t>2208</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N/>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以上罚没款共计人民币</w:t>
      </w:r>
      <w:r>
        <w:rPr>
          <w:rFonts w:hint="eastAsia" w:ascii="仿宋_GB2312" w:hAnsi="仿宋_GB2312" w:eastAsia="仿宋_GB2312" w:cs="仿宋_GB2312"/>
          <w:sz w:val="32"/>
          <w:szCs w:val="32"/>
          <w:lang w:val="en-US" w:eastAsia="zh-CN"/>
        </w:rPr>
        <w:t>5452</w:t>
      </w:r>
      <w:r>
        <w:rPr>
          <w:rFonts w:hint="eastAsia" w:ascii="仿宋_GB2312" w:hAnsi="仿宋_GB2312" w:eastAsia="仿宋_GB2312" w:cs="仿宋_GB2312"/>
          <w:sz w:val="32"/>
          <w:szCs w:val="32"/>
        </w:rPr>
        <w:t>元，上缴国库。</w:t>
      </w:r>
    </w:p>
    <w:p>
      <w:pPr>
        <w:keepNext w:val="0"/>
        <w:keepLines w:val="0"/>
        <w:pageBreakBefore w:val="0"/>
        <w:widowControl w:val="0"/>
        <w:kinsoku/>
        <w:wordWrap/>
        <w:overflowPunct/>
        <w:topLinePunct w:val="0"/>
        <w:autoSpaceDN/>
        <w:bidi w:val="0"/>
        <w:spacing w:line="520" w:lineRule="exact"/>
        <w:ind w:firstLine="628" w:firstLineChars="200"/>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spacing w:line="520" w:lineRule="exact"/>
        <w:ind w:firstLine="629"/>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spacing w:line="560" w:lineRule="exact"/>
        <w:ind w:firstLine="629"/>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196215</wp:posOffset>
            </wp:positionH>
            <wp:positionV relativeFrom="paragraph">
              <wp:posOffset>139700</wp:posOffset>
            </wp:positionV>
            <wp:extent cx="1914525" cy="2698115"/>
            <wp:effectExtent l="0" t="0" r="9525" b="6985"/>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914525" cy="2698115"/>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25</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0Z9dUA&#10;AAAHAQAADwAAAAAAAAABACAAAAAiAAAAZHJzL2Rvd25yZXYueG1sUEsBAhQAFAAAAAgAh07iQKkf&#10;mJPpAQAA3gMAAA4AAAAAAAAAAQAgAAAAJAEAAGRycy9lMm9Eb2MueG1sUEsFBgAAAAAGAAYAWQEA&#10;AH8FAAAAAA==&#10;">
                <v:fill on="f" focussize="0,0"/>
                <v:stroke weight="1.25pt" color="#000000" joinstyle="round"/>
                <v:imagedata o:title=""/>
                <o:lock v:ext="edit" aspectratio="f"/>
              </v:line>
            </w:pict>
          </mc:Fallback>
        </mc:AlternateContent>
      </w:r>
    </w:p>
    <w:p>
      <w:pPr>
        <w:tabs>
          <w:tab w:val="left" w:pos="8848"/>
        </w:tabs>
        <w:spacing w:line="520" w:lineRule="exact"/>
        <w:ind w:right="-2" w:rightChars="-1"/>
        <w:jc w:val="right"/>
        <w:rPr>
          <w:rFonts w:hint="eastAsia" w:ascii="仿宋_GB2312" w:hAnsi="仿宋_GB2312" w:eastAsia="仿宋_GB2312"/>
          <w:spacing w:val="-3"/>
          <w:sz w:val="32"/>
          <w:szCs w:val="32"/>
        </w:rPr>
        <w:sectPr>
          <w:footerReference r:id="rId3" w:type="default"/>
          <w:pgSz w:w="11906" w:h="16838"/>
          <w:pgMar w:top="1588" w:right="1474" w:bottom="1588" w:left="1474"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D/JFgI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spacing w:line="52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《化妆品监督管理条例》第十七条：</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《化妆品监督管理条例》第三十六条：</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化妆品标签应当标注下列内容：</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（一）产品名称、特殊化妆品注册证编号；</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（二）注册人、备案人、受托生产企业的名称、地址；</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（三）化妆品生产许可证编号；</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（四）产品执行的标准编号；</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（五）全成分；</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（六）净含量；</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（七）使用期限、使用方法以及必要的安全警示；</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（八）法律、行政法规和强制性国家标准规定应当标注的其他内容。</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《化妆品监督管理条例》第三十九条：</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化妆品生产经营者应当依照有关法律、法规的规定和化妆品标签标示的要求贮存、运输化妆品，定期检查并及时处理变质或者超过使用期限的化妆品。</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《化妆品监督管理条例》第四十二条：</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美容美发机构、宾馆等在经营中使用化妆品或者为消费者提供化妆品的，应当履行本条例规定的化妆品经营者义务。</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《化妆品监督管理条例》第六十条第（五）项：</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（五）化妆品经营者擅自配制化妆品，或者经营变质、超过使用期限的化妆品；</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《化妆品监督管理条例》第六十一条第一款第（一）、（五）项：</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（一）上市销售、经营或者进口未备案的普通化妆品；</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（五）生产经营标签不符合本条例规定的化妆品。</w:t>
      </w:r>
    </w:p>
    <w:p>
      <w:pPr>
        <w:keepNext w:val="0"/>
        <w:keepLines w:val="0"/>
        <w:pageBreakBefore w:val="0"/>
        <w:widowControl w:val="0"/>
        <w:kinsoku/>
        <w:wordWrap/>
        <w:overflowPunct/>
        <w:topLinePunct w:val="0"/>
        <w:autoSpaceDE/>
        <w:autoSpaceDN/>
        <w:bidi w:val="0"/>
        <w:snapToGrid/>
        <w:spacing w:line="4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val="0"/>
        <w:snapToGrid/>
        <w:spacing w:line="40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当事人有下列情形之一，应当从轻或者减轻行政处罚：</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（四）配合行政机关查处违法行为有立功表现的；</w:t>
      </w:r>
    </w:p>
    <w:p>
      <w:pPr>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ascii="仿宋_GB2312" w:hAnsi="仿宋" w:eastAsia="仿宋_GB2312"/>
          <w:sz w:val="32"/>
          <w:szCs w:val="32"/>
          <w:lang w:val="en-US" w:eastAsia="zh-CN"/>
        </w:rPr>
      </w:pPr>
      <w:r>
        <w:rPr>
          <w:rFonts w:hint="eastAsia" w:ascii="仿宋_GB2312" w:hAnsi="宋体" w:eastAsia="仿宋_GB2312" w:cs="Times New Roman"/>
          <w:sz w:val="32"/>
          <w:szCs w:val="32"/>
        </w:rPr>
        <w:t>（五）法律、法规、规章规定其他应当从轻或者减轻行政处罚的</w:t>
      </w:r>
      <w:r>
        <w:rPr>
          <w:rFonts w:hint="eastAsia" w:ascii="仿宋_GB2312" w:hAnsi="宋体" w:eastAsia="仿宋_GB2312" w:cs="Times New Roman"/>
          <w:sz w:val="32"/>
          <w:szCs w:val="32"/>
          <w:lang w:eastAsia="zh-CN"/>
        </w:rPr>
        <w:t>。</w:t>
      </w: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4"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5</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1x8APUAAAABwEAAA8AAAAAAAAAAQAgAAAAIgAAAGRycy9kb3ducmV2&#10;LnhtbFBLAQIUABQAAAAIAIdO4kC+EIS2xwEAAI0DAAAOAAAAAAAAAAEAIAAAACMBAABkcnMvZTJv&#10;RG9jLnhtbFBLBQYAAAAABgAGAFkBAABcBQAA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5</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1B58"/>
    <w:rsid w:val="002A27C9"/>
    <w:rsid w:val="002B1FB7"/>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D3F9B"/>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17A23"/>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303B71"/>
    <w:rsid w:val="02E2669F"/>
    <w:rsid w:val="038D6376"/>
    <w:rsid w:val="0535501C"/>
    <w:rsid w:val="06032AA5"/>
    <w:rsid w:val="06A80041"/>
    <w:rsid w:val="07157FCA"/>
    <w:rsid w:val="08101815"/>
    <w:rsid w:val="082B14C3"/>
    <w:rsid w:val="09AC0A6D"/>
    <w:rsid w:val="0AD65A7A"/>
    <w:rsid w:val="0BBB2AD1"/>
    <w:rsid w:val="0C16330F"/>
    <w:rsid w:val="0E2355A8"/>
    <w:rsid w:val="12103EDC"/>
    <w:rsid w:val="148465FF"/>
    <w:rsid w:val="153E740E"/>
    <w:rsid w:val="1571032D"/>
    <w:rsid w:val="15DC7B10"/>
    <w:rsid w:val="19C35013"/>
    <w:rsid w:val="1A5D3A71"/>
    <w:rsid w:val="1A7E2EE4"/>
    <w:rsid w:val="1AA32748"/>
    <w:rsid w:val="1DB93609"/>
    <w:rsid w:val="1F6527D7"/>
    <w:rsid w:val="21700E89"/>
    <w:rsid w:val="21FF345A"/>
    <w:rsid w:val="23271E80"/>
    <w:rsid w:val="249576C4"/>
    <w:rsid w:val="260313B8"/>
    <w:rsid w:val="27F677A2"/>
    <w:rsid w:val="2D8B53BA"/>
    <w:rsid w:val="2EDE7A29"/>
    <w:rsid w:val="3048608E"/>
    <w:rsid w:val="30B9145F"/>
    <w:rsid w:val="31F915EB"/>
    <w:rsid w:val="32DC77A3"/>
    <w:rsid w:val="33805A79"/>
    <w:rsid w:val="33BC37AD"/>
    <w:rsid w:val="34E85DFA"/>
    <w:rsid w:val="35FA3CF9"/>
    <w:rsid w:val="3AA32117"/>
    <w:rsid w:val="3D6A3CBF"/>
    <w:rsid w:val="41480AB2"/>
    <w:rsid w:val="43105E65"/>
    <w:rsid w:val="44453EB7"/>
    <w:rsid w:val="46F1737E"/>
    <w:rsid w:val="490D3920"/>
    <w:rsid w:val="498853B8"/>
    <w:rsid w:val="4B0F6D73"/>
    <w:rsid w:val="4EFB3B81"/>
    <w:rsid w:val="50FF7AD6"/>
    <w:rsid w:val="53693FD6"/>
    <w:rsid w:val="54206625"/>
    <w:rsid w:val="555733FB"/>
    <w:rsid w:val="56ED2323"/>
    <w:rsid w:val="5B9959AB"/>
    <w:rsid w:val="5C79165B"/>
    <w:rsid w:val="5D560DB4"/>
    <w:rsid w:val="5E0C2EA9"/>
    <w:rsid w:val="5E9C1837"/>
    <w:rsid w:val="625D13C6"/>
    <w:rsid w:val="63F93858"/>
    <w:rsid w:val="64600235"/>
    <w:rsid w:val="672C285E"/>
    <w:rsid w:val="67BC4B5E"/>
    <w:rsid w:val="6A7037F0"/>
    <w:rsid w:val="6BEC471A"/>
    <w:rsid w:val="6BEF22D8"/>
    <w:rsid w:val="6C1C74E8"/>
    <w:rsid w:val="6D0511CE"/>
    <w:rsid w:val="6F9A3BD5"/>
    <w:rsid w:val="6FC622AE"/>
    <w:rsid w:val="70127B77"/>
    <w:rsid w:val="70436A40"/>
    <w:rsid w:val="740D7DD4"/>
    <w:rsid w:val="74456CAE"/>
    <w:rsid w:val="747612A7"/>
    <w:rsid w:val="74EB708D"/>
    <w:rsid w:val="7791705B"/>
    <w:rsid w:val="786D63AA"/>
    <w:rsid w:val="7A0947C4"/>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497</Words>
  <Characters>2836</Characters>
  <Lines>23</Lines>
  <Paragraphs>6</Paragraphs>
  <TotalTime>3</TotalTime>
  <ScaleCrop>false</ScaleCrop>
  <LinksUpToDate>false</LinksUpToDate>
  <CharactersWithSpaces>3327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严杨成</dc:creator>
  <cp:lastModifiedBy>Administrator</cp:lastModifiedBy>
  <cp:lastPrinted>2024-09-10T01:14:00Z</cp:lastPrinted>
  <dcterms:modified xsi:type="dcterms:W3CDTF">2025-01-08T08:10:03Z</dcterms:modified>
  <dc:title>莆田市工商行政管理局发文稿纸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122DB3C1F22543D6B2B322C062981400</vt:lpwstr>
  </property>
</Properties>
</file>