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snapToGrid w:val="0"/>
        <w:spacing w:after="289" w:afterLines="50" w:line="520" w:lineRule="exact"/>
        <w:jc w:val="center"/>
        <w:rPr>
          <w:rFonts w:hint="eastAsia" w:ascii="仿宋_GB2312" w:eastAsia="仿宋_GB2312" w:cs="仿宋_GB2312"/>
          <w:sz w:val="32"/>
          <w:szCs w:val="3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自选图形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Xiia2gAAAAsBAAAP&#10;AAAAAAAAAAEAIAAAACIAAABkcnMvZG93bnJldi54bWxQSwECFAAUAAAACACHTuJAK+dXP90BAACX&#10;AwAADgAAAAAAAAABACAAAAApAQAAZHJzL2Uyb0RvYy54bWxQSwUGAAAAAAYABgBZAQAAeAUAAAAA&#10;">
                <v:fill on="f" focussize="0,0"/>
                <v:stroke weight="1.5pt" color="#000000" joinstyle="round" endcap="square"/>
                <v:imagedata o:title=""/>
                <o:lock v:ext="edit" aspectratio="f"/>
              </v:shape>
            </w:pict>
          </mc:Fallback>
        </mc:AlternateContent>
      </w:r>
      <w:r>
        <w:rPr>
          <w:rFonts w:hint="eastAsia" w:ascii="仿宋_GB2312" w:eastAsia="仿宋_GB2312" w:cs="仿宋_GB2312"/>
          <w:sz w:val="32"/>
          <w:szCs w:val="32"/>
        </w:rPr>
        <w:t>莆市监处罚〔2023〕12290002号</w:t>
      </w:r>
    </w:p>
    <w:p>
      <w:pPr>
        <w:spacing w:line="500" w:lineRule="exact"/>
        <w:rPr>
          <w:rFonts w:hint="eastAsia" w:eastAsia="仿宋_GB2312" w:cs="仿宋_GB2312"/>
          <w:kern w:val="1"/>
          <w:sz w:val="32"/>
          <w:szCs w:val="32"/>
        </w:rPr>
      </w:pPr>
      <w:r>
        <w:rPr>
          <w:rFonts w:hint="eastAsia" w:eastAsia="仿宋_GB2312" w:cs="仿宋_GB2312"/>
          <w:kern w:val="1"/>
          <w:sz w:val="32"/>
          <w:szCs w:val="32"/>
        </w:rPr>
        <w:t xml:space="preserve">当事人：许尾妹      </w:t>
      </w:r>
    </w:p>
    <w:p>
      <w:pPr>
        <w:spacing w:line="500" w:lineRule="exact"/>
        <w:rPr>
          <w:rFonts w:hint="default" w:eastAsia="仿宋_GB2312" w:cs="仿宋_GB2312"/>
          <w:kern w:val="1"/>
          <w:sz w:val="32"/>
          <w:szCs w:val="32"/>
          <w:lang w:val="en-US" w:eastAsia="zh-CN"/>
        </w:rPr>
      </w:pPr>
      <w:r>
        <w:rPr>
          <w:rFonts w:hint="eastAsia" w:eastAsia="仿宋_GB2312" w:cs="仿宋_GB2312"/>
          <w:kern w:val="1"/>
          <w:sz w:val="32"/>
          <w:szCs w:val="32"/>
          <w:lang w:eastAsia="zh-CN"/>
        </w:rPr>
        <w:t>住址：</w:t>
      </w:r>
      <w:r>
        <w:rPr>
          <w:rFonts w:hint="eastAsia" w:ascii="仿宋_GB2312" w:hAnsi="仿宋_GB2312" w:eastAsia="仿宋_GB2312" w:cs="仿宋_GB2312"/>
          <w:b w:val="0"/>
          <w:bCs/>
          <w:sz w:val="32"/>
          <w:szCs w:val="32"/>
          <w:lang w:val="en-US" w:eastAsia="zh-CN"/>
        </w:rPr>
        <w:t>***</w:t>
      </w:r>
      <w:bookmarkStart w:id="0" w:name="_GoBack"/>
      <w:bookmarkEnd w:id="0"/>
    </w:p>
    <w:p>
      <w:pPr>
        <w:spacing w:line="500" w:lineRule="exact"/>
        <w:rPr>
          <w:rFonts w:hint="default" w:eastAsia="仿宋_GB2312"/>
          <w:lang w:val="en-US" w:eastAsia="zh-CN"/>
        </w:rPr>
      </w:pPr>
      <w:r>
        <w:rPr>
          <w:rFonts w:hint="eastAsia" w:eastAsia="仿宋_GB2312" w:cs="仿宋_GB2312"/>
          <w:kern w:val="1"/>
          <w:sz w:val="32"/>
          <w:szCs w:val="32"/>
        </w:rPr>
        <w:t>公民身份号码：</w:t>
      </w:r>
      <w:r>
        <w:rPr>
          <w:rFonts w:hint="eastAsia" w:ascii="仿宋_GB2312" w:hAnsi="仿宋_GB2312" w:eastAsia="仿宋_GB2312" w:cs="仿宋_GB2312"/>
          <w:b w:val="0"/>
          <w:bCs/>
          <w:sz w:val="32"/>
          <w:szCs w:val="32"/>
          <w:lang w:val="en-US" w:eastAsia="zh-CN"/>
        </w:rPr>
        <w:t>***</w:t>
      </w:r>
    </w:p>
    <w:p>
      <w:pPr>
        <w:spacing w:line="500" w:lineRule="exact"/>
        <w:rPr>
          <w:rFonts w:hint="default" w:ascii="仿宋_GB2312" w:hAnsi="仿宋_GB2312" w:eastAsia="仿宋_GB2312" w:cs="仿宋_GB2312"/>
          <w:b w:val="0"/>
          <w:bCs/>
          <w:sz w:val="32"/>
          <w:szCs w:val="32"/>
          <w:lang w:val="en-US" w:eastAsia="zh-CN"/>
        </w:rPr>
      </w:pPr>
      <w:r>
        <w:rPr>
          <w:rFonts w:hint="eastAsia" w:eastAsia="仿宋_GB2312" w:cs="仿宋_GB2312"/>
          <w:kern w:val="1"/>
          <w:sz w:val="32"/>
          <w:szCs w:val="32"/>
        </w:rPr>
        <w:t>联系电话：</w:t>
      </w:r>
      <w:r>
        <w:rPr>
          <w:rFonts w:hint="eastAsia" w:ascii="仿宋_GB2312" w:hAnsi="仿宋_GB2312" w:eastAsia="仿宋_GB2312" w:cs="仿宋_GB2312"/>
          <w:b w:val="0"/>
          <w:bCs/>
          <w:sz w:val="32"/>
          <w:szCs w:val="32"/>
          <w:lang w:val="en-US" w:eastAsia="zh-CN"/>
        </w:rPr>
        <w:t>***</w:t>
      </w:r>
    </w:p>
    <w:p>
      <w:pPr>
        <w:spacing w:line="500" w:lineRule="exact"/>
        <w:rPr>
          <w:rFonts w:hint="default"/>
          <w:lang w:val="en-US"/>
        </w:rPr>
      </w:pPr>
      <w:r>
        <w:rPr>
          <w:rFonts w:hint="eastAsia" w:eastAsia="仿宋_GB2312" w:cs="仿宋_GB2312"/>
          <w:kern w:val="1"/>
          <w:sz w:val="32"/>
          <w:szCs w:val="32"/>
          <w:lang w:eastAsia="zh-CN"/>
        </w:rPr>
        <w:t>联系地址</w:t>
      </w:r>
      <w:r>
        <w:rPr>
          <w:rFonts w:hint="eastAsia" w:eastAsia="仿宋_GB2312" w:cs="仿宋_GB2312"/>
          <w:kern w:val="1"/>
          <w:sz w:val="32"/>
          <w:szCs w:val="32"/>
        </w:rPr>
        <w:t>：</w:t>
      </w:r>
      <w:r>
        <w:rPr>
          <w:rFonts w:hint="eastAsia" w:ascii="仿宋_GB2312" w:hAnsi="仿宋_GB2312" w:eastAsia="仿宋_GB2312" w:cs="仿宋_GB2312"/>
          <w:sz w:val="32"/>
          <w:szCs w:val="32"/>
          <w:lang w:val="en-US" w:eastAsia="zh-CN"/>
        </w:rPr>
        <w:t>***</w:t>
      </w:r>
    </w:p>
    <w:p>
      <w:pPr>
        <w:spacing w:line="520" w:lineRule="exact"/>
        <w:ind w:firstLine="627" w:firstLineChars="196"/>
        <w:jc w:val="left"/>
        <w:rPr>
          <w:rFonts w:hint="eastAsia" w:ascii="仿宋_GB2312" w:hAnsi="仿宋" w:eastAsia="仿宋_GB2312"/>
          <w:kern w:val="1"/>
          <w:sz w:val="32"/>
          <w:szCs w:val="32"/>
        </w:rPr>
      </w:pPr>
      <w:r>
        <w:rPr>
          <w:rFonts w:hint="eastAsia" w:ascii="仿宋_GB2312" w:hAnsi="仿宋_GB2312" w:eastAsia="仿宋_GB2312" w:cs="仿宋_GB2312"/>
          <w:sz w:val="32"/>
          <w:szCs w:val="32"/>
          <w:lang w:eastAsia="zh-CN"/>
        </w:rPr>
        <w:t>2023年1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日，本局根据涵江区市场监督管理局现场移交的案件线索，依法对莆田市涵江区江口镇石西村石庭西路755号的挂有“妙事多便利店”招牌的便利店进行现场检查，在该店货架上发现有</w:t>
      </w:r>
      <w:r>
        <w:rPr>
          <w:rFonts w:hint="eastAsia" w:ascii="仿宋" w:hAnsi="仿宋" w:eastAsia="仿宋"/>
          <w:kern w:val="1"/>
          <w:sz w:val="32"/>
          <w:szCs w:val="32"/>
          <w:u w:val="none"/>
        </w:rPr>
        <w:t>“米香排包”</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生产日期2023年8月17日（2包）、2023年8月18日（1包），保质期120天</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3包；“巧乐角面包”</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净含量75g，生产日期2023年11月18日，保质期至2023年12月17日</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3包。</w:t>
      </w:r>
      <w:r>
        <w:rPr>
          <w:rFonts w:hint="eastAsia" w:ascii="仿宋_GB2312" w:hAnsi="仿宋_GB2312" w:eastAsia="仿宋_GB2312" w:cs="仿宋_GB2312"/>
          <w:sz w:val="32"/>
          <w:szCs w:val="32"/>
          <w:lang w:eastAsia="zh-CN"/>
        </w:rPr>
        <w:t>上述食品截至现场检查时，已超过保质期。当事人现场无法提供该店铺的营业执照等证件，当事人涉嫌经营过期食品的行为，涉嫌违反了《中华人民共和国食品安全法》第三十四条第（十）项的规定，经局领导审批，本局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日立案调查。</w:t>
      </w:r>
    </w:p>
    <w:p>
      <w:pPr>
        <w:keepNext w:val="0"/>
        <w:keepLines w:val="0"/>
        <w:pageBreakBefore w:val="0"/>
        <w:widowControl w:val="0"/>
        <w:kinsoku/>
        <w:overflowPunct/>
        <w:topLinePunct w:val="0"/>
        <w:autoSpaceDE/>
        <w:autoSpaceDN/>
        <w:bidi w:val="0"/>
        <w:adjustRightInd w:val="0"/>
        <w:snapToGrid/>
        <w:spacing w:line="560" w:lineRule="exact"/>
        <w:ind w:firstLine="627" w:firstLineChars="196"/>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经查明，2023年12月21日，当事人在</w:t>
      </w:r>
      <w:r>
        <w:rPr>
          <w:rFonts w:hint="eastAsia" w:ascii="仿宋_GB2312" w:hAnsi="仿宋_GB2312" w:eastAsia="仿宋_GB2312" w:cs="仿宋_GB2312"/>
          <w:sz w:val="32"/>
          <w:szCs w:val="32"/>
          <w:lang w:eastAsia="zh-CN"/>
        </w:rPr>
        <w:t>莆田市涵江区江口镇石西村石庭西路755号的挂有“妙事多便利店”招牌的便利店内销售超过保质期的食品</w:t>
      </w:r>
      <w:r>
        <w:rPr>
          <w:rFonts w:hint="eastAsia" w:ascii="仿宋" w:hAnsi="仿宋" w:eastAsia="仿宋"/>
          <w:kern w:val="1"/>
          <w:sz w:val="32"/>
          <w:szCs w:val="32"/>
          <w:u w:val="none"/>
        </w:rPr>
        <w:t>“米香排包”</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生产日期2023年8月17日（2包）、2023年8月18日（1包），保质期120天</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3包；“巧乐角面包”</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净含量75g，生产日期2023年11月18日，保质期至2023年12月17日</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rPr>
        <w:t>3包</w:t>
      </w:r>
      <w:r>
        <w:rPr>
          <w:rFonts w:hint="eastAsia" w:ascii="仿宋" w:hAnsi="仿宋" w:eastAsia="仿宋"/>
          <w:kern w:val="1"/>
          <w:sz w:val="32"/>
          <w:szCs w:val="32"/>
          <w:u w:val="none"/>
          <w:lang w:eastAsia="zh-CN"/>
        </w:rPr>
        <w:t>。当事人分别以</w:t>
      </w:r>
      <w:r>
        <w:rPr>
          <w:rFonts w:hint="eastAsia" w:ascii="仿宋" w:hAnsi="仿宋" w:eastAsia="仿宋"/>
          <w:kern w:val="1"/>
          <w:sz w:val="32"/>
          <w:szCs w:val="32"/>
          <w:u w:val="none"/>
        </w:rPr>
        <w:t>“米香排包”</w:t>
      </w:r>
      <w:r>
        <w:rPr>
          <w:rFonts w:hint="eastAsia" w:ascii="仿宋" w:hAnsi="仿宋" w:eastAsia="仿宋"/>
          <w:kern w:val="1"/>
          <w:sz w:val="32"/>
          <w:szCs w:val="32"/>
          <w:u w:val="none"/>
          <w:lang w:val="en-US" w:eastAsia="zh-CN"/>
        </w:rPr>
        <w:t>2.3元/包、</w:t>
      </w:r>
      <w:r>
        <w:rPr>
          <w:rFonts w:hint="eastAsia" w:ascii="仿宋" w:hAnsi="仿宋" w:eastAsia="仿宋"/>
          <w:kern w:val="1"/>
          <w:sz w:val="32"/>
          <w:szCs w:val="32"/>
          <w:u w:val="none"/>
        </w:rPr>
        <w:t>“巧乐角面包”</w:t>
      </w:r>
      <w:r>
        <w:rPr>
          <w:rFonts w:hint="eastAsia" w:ascii="仿宋" w:hAnsi="仿宋" w:eastAsia="仿宋"/>
          <w:kern w:val="1"/>
          <w:sz w:val="32"/>
          <w:szCs w:val="32"/>
          <w:u w:val="none"/>
          <w:lang w:val="en-US" w:eastAsia="zh-CN"/>
        </w:rPr>
        <w:t>3.75元/包的进货价购进并以</w:t>
      </w:r>
      <w:r>
        <w:rPr>
          <w:rFonts w:hint="eastAsia" w:ascii="仿宋" w:hAnsi="仿宋" w:eastAsia="仿宋"/>
          <w:kern w:val="1"/>
          <w:sz w:val="32"/>
          <w:szCs w:val="32"/>
          <w:u w:val="none"/>
        </w:rPr>
        <w:t>“米香排包”</w:t>
      </w:r>
      <w:r>
        <w:rPr>
          <w:rFonts w:hint="eastAsia" w:ascii="仿宋" w:hAnsi="仿宋" w:eastAsia="仿宋"/>
          <w:kern w:val="1"/>
          <w:sz w:val="32"/>
          <w:szCs w:val="32"/>
          <w:u w:val="none"/>
          <w:lang w:val="en-US" w:eastAsia="zh-CN"/>
        </w:rPr>
        <w:t>3.5元/包、</w:t>
      </w:r>
      <w:r>
        <w:rPr>
          <w:rFonts w:hint="eastAsia" w:ascii="仿宋" w:hAnsi="仿宋" w:eastAsia="仿宋"/>
          <w:kern w:val="1"/>
          <w:sz w:val="32"/>
          <w:szCs w:val="32"/>
          <w:u w:val="none"/>
        </w:rPr>
        <w:t>“巧乐角面包”</w:t>
      </w:r>
      <w:r>
        <w:rPr>
          <w:rFonts w:hint="eastAsia" w:ascii="仿宋" w:hAnsi="仿宋" w:eastAsia="仿宋"/>
          <w:kern w:val="1"/>
          <w:sz w:val="32"/>
          <w:szCs w:val="32"/>
          <w:u w:val="none"/>
          <w:lang w:val="en-US" w:eastAsia="zh-CN"/>
        </w:rPr>
        <w:t>5元/包的销售价放置于经营场所内进行销售，</w:t>
      </w:r>
      <w:r>
        <w:rPr>
          <w:rFonts w:hint="eastAsia" w:ascii="仿宋_GB2312" w:hAnsi="仿宋_GB2312" w:eastAsia="仿宋_GB2312" w:cs="仿宋_GB2312"/>
          <w:sz w:val="32"/>
          <w:szCs w:val="32"/>
          <w:lang w:val="en-US" w:eastAsia="zh-CN"/>
        </w:rPr>
        <w:t>除现场扣押的3包</w:t>
      </w:r>
      <w:r>
        <w:rPr>
          <w:rFonts w:hint="eastAsia" w:ascii="仿宋" w:hAnsi="仿宋" w:eastAsia="仿宋"/>
          <w:kern w:val="1"/>
          <w:sz w:val="32"/>
          <w:szCs w:val="32"/>
          <w:u w:val="none"/>
        </w:rPr>
        <w:t>“米香排包”</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lang w:val="en-US" w:eastAsia="zh-CN"/>
        </w:rPr>
        <w:t>3包</w:t>
      </w:r>
      <w:r>
        <w:rPr>
          <w:rFonts w:hint="eastAsia" w:ascii="仿宋" w:hAnsi="仿宋" w:eastAsia="仿宋"/>
          <w:kern w:val="1"/>
          <w:sz w:val="32"/>
          <w:szCs w:val="32"/>
          <w:u w:val="none"/>
        </w:rPr>
        <w:t>“巧乐角面包”</w:t>
      </w:r>
      <w:r>
        <w:rPr>
          <w:rFonts w:hint="eastAsia" w:ascii="仿宋" w:hAnsi="仿宋" w:eastAsia="仿宋"/>
          <w:kern w:val="1"/>
          <w:sz w:val="32"/>
          <w:szCs w:val="32"/>
          <w:u w:val="none"/>
          <w:lang w:eastAsia="zh-CN"/>
        </w:rPr>
        <w:t>外，</w:t>
      </w:r>
      <w:r>
        <w:rPr>
          <w:rFonts w:hint="eastAsia" w:ascii="仿宋_GB2312" w:hAnsi="仿宋_GB2312" w:eastAsia="仿宋_GB2312" w:cs="仿宋_GB2312"/>
          <w:sz w:val="32"/>
          <w:szCs w:val="32"/>
          <w:lang w:val="en-US" w:eastAsia="zh-CN"/>
        </w:rPr>
        <w:t>其余均在有效期内售出。上述涉案过期食品货值金额为25.5元，无违法所得。</w:t>
      </w:r>
    </w:p>
    <w:p>
      <w:pPr>
        <w:spacing w:line="520" w:lineRule="exact"/>
        <w:ind w:firstLine="627" w:firstLineChars="196"/>
        <w:jc w:val="left"/>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另查明，当事人于</w:t>
      </w:r>
      <w:r>
        <w:rPr>
          <w:rFonts w:hint="eastAsia" w:ascii="仿宋_GB2312" w:hAnsi="仿宋_GB2312" w:eastAsia="仿宋_GB2312" w:cs="仿宋_GB2312"/>
          <w:b w:val="0"/>
          <w:bCs/>
          <w:sz w:val="32"/>
          <w:szCs w:val="32"/>
          <w:lang w:val="en-US" w:eastAsia="zh-CN"/>
        </w:rPr>
        <w:t>2023年12月22日已办理营业执照，注册名称：</w:t>
      </w:r>
      <w:r>
        <w:rPr>
          <w:rFonts w:hint="eastAsia" w:ascii="仿宋_GB2312" w:hAnsi="仿宋_GB2312" w:eastAsia="仿宋_GB2312" w:cs="仿宋_GB2312"/>
          <w:b w:val="0"/>
          <w:bCs/>
          <w:sz w:val="32"/>
          <w:szCs w:val="32"/>
        </w:rPr>
        <w:t>莆田市涵江区江口妙事多便利店，类型：个体工商户；统一社会信用代码：92350303MAD7T51N3W，经营者：许尾妹；经营场所：福建省莆田市涵江区江口镇石西村石庭西路755号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经营范围：日用百货销售,食品销售（仅销售预包装食品）。</w:t>
      </w:r>
      <w:r>
        <w:rPr>
          <w:rFonts w:hint="eastAsia" w:ascii="仿宋_GB2312" w:hAnsi="仿宋_GB2312" w:eastAsia="仿宋_GB2312" w:cs="仿宋_GB2312"/>
          <w:b w:val="0"/>
          <w:bCs/>
          <w:sz w:val="32"/>
          <w:szCs w:val="32"/>
          <w:lang w:eastAsia="zh-CN"/>
        </w:rPr>
        <w:t>并于</w:t>
      </w:r>
      <w:r>
        <w:rPr>
          <w:rFonts w:hint="eastAsia" w:ascii="仿宋_GB2312" w:hAnsi="仿宋_GB2312" w:eastAsia="仿宋_GB2312" w:cs="仿宋_GB2312"/>
          <w:b w:val="0"/>
          <w:bCs/>
          <w:sz w:val="32"/>
          <w:szCs w:val="32"/>
          <w:lang w:val="en-US" w:eastAsia="zh-CN"/>
        </w:rPr>
        <w:t>2023年12月22日进行</w:t>
      </w:r>
      <w:r>
        <w:rPr>
          <w:rFonts w:hint="eastAsia" w:ascii="仿宋_GB2312" w:hAnsi="仿宋_GB2312" w:eastAsia="仿宋_GB2312" w:cs="仿宋_GB2312"/>
          <w:b w:val="0"/>
          <w:bCs/>
          <w:sz w:val="32"/>
          <w:szCs w:val="32"/>
          <w:lang w:eastAsia="zh-CN"/>
        </w:rPr>
        <w:t>仅销售预包装食品经营者备案，备案编号：</w:t>
      </w:r>
      <w:r>
        <w:rPr>
          <w:rFonts w:hint="eastAsia" w:ascii="仿宋_GB2312" w:hAnsi="仿宋_GB2312" w:eastAsia="仿宋_GB2312" w:cs="仿宋_GB2312"/>
          <w:b w:val="0"/>
          <w:bCs/>
          <w:sz w:val="32"/>
          <w:szCs w:val="32"/>
          <w:lang w:val="en-US" w:eastAsia="zh-CN"/>
        </w:rPr>
        <w:t>YB23503030021123</w:t>
      </w:r>
      <w:r>
        <w:rPr>
          <w:rFonts w:hint="eastAsia" w:ascii="仿宋_GB2312" w:hAnsi="仿宋_GB2312" w:eastAsia="仿宋_GB2312" w:cs="仿宋_GB2312"/>
          <w:b w:val="0"/>
          <w:bCs/>
          <w:sz w:val="32"/>
          <w:szCs w:val="32"/>
        </w:rPr>
        <w:t>。</w:t>
      </w:r>
    </w:p>
    <w:p>
      <w:pPr>
        <w:autoSpaceDE w:val="0"/>
        <w:spacing w:line="500" w:lineRule="exact"/>
        <w:ind w:firstLine="615" w:firstLineChars="196"/>
        <w:jc w:val="left"/>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上述事实，主要有以下证据证明:1.</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身份证及其店铺</w:t>
      </w:r>
      <w:r>
        <w:rPr>
          <w:rFonts w:hint="eastAsia" w:ascii="仿宋_GB2312" w:hAnsi="仿宋_GB2312" w:eastAsia="仿宋_GB2312" w:cs="仿宋_GB2312"/>
          <w:sz w:val="32"/>
          <w:szCs w:val="32"/>
        </w:rPr>
        <w:t>的营业执照、</w:t>
      </w:r>
      <w:r>
        <w:rPr>
          <w:rFonts w:hint="eastAsia" w:ascii="仿宋_GB2312" w:hAnsi="仿宋_GB2312" w:eastAsia="仿宋_GB2312" w:cs="仿宋_GB2312"/>
          <w:b w:val="0"/>
          <w:bCs/>
          <w:sz w:val="32"/>
          <w:szCs w:val="32"/>
          <w:lang w:eastAsia="zh-CN"/>
        </w:rPr>
        <w:t>仅销售预包装食品经营者备案信息表、受委托代理人身份证</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及授权委托书</w:t>
      </w:r>
      <w:r>
        <w:rPr>
          <w:rFonts w:hint="eastAsia" w:ascii="仿宋_GB2312" w:hAnsi="仿宋_GB2312" w:eastAsia="仿宋_GB2312" w:cs="仿宋_GB2312"/>
          <w:sz w:val="32"/>
          <w:szCs w:val="32"/>
        </w:rPr>
        <w:t>各1份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3"/>
          <w:sz w:val="32"/>
          <w:szCs w:val="32"/>
        </w:rPr>
        <w:t>2.</w:t>
      </w:r>
      <w:r>
        <w:rPr>
          <w:rFonts w:hint="eastAsia" w:ascii="仿宋_GB2312" w:hAnsi="仿宋_GB2312" w:eastAsia="仿宋_GB2312" w:cs="仿宋_GB2312"/>
          <w:sz w:val="32"/>
          <w:szCs w:val="32"/>
        </w:rPr>
        <w:t>现场检查笔录、现场</w:t>
      </w:r>
      <w:r>
        <w:rPr>
          <w:rFonts w:hint="eastAsia" w:ascii="仿宋_GB2312" w:hAnsi="仿宋_GB2312" w:eastAsia="仿宋_GB2312" w:cs="仿宋_GB2312"/>
          <w:sz w:val="32"/>
          <w:szCs w:val="32"/>
          <w:lang w:eastAsia="zh-CN"/>
        </w:rPr>
        <w:t>拍摄</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pacing w:val="-3"/>
          <w:sz w:val="32"/>
          <w:szCs w:val="32"/>
        </w:rPr>
        <w:t>；3.</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_GB2312" w:eastAsia="仿宋_GB2312" w:cs="仿宋_GB2312"/>
          <w:sz w:val="32"/>
          <w:szCs w:val="32"/>
          <w:lang w:val="en-US" w:eastAsia="zh-CN"/>
        </w:rPr>
        <w:t>当事人提供的涉案食品采购票据复印件1份</w:t>
      </w:r>
      <w:r>
        <w:rPr>
          <w:rFonts w:hint="eastAsia" w:ascii="仿宋_GB2312" w:hAnsi="仿宋_GB2312" w:eastAsia="仿宋_GB2312" w:cs="仿宋_GB2312"/>
          <w:spacing w:val="-3"/>
          <w:sz w:val="32"/>
          <w:szCs w:val="32"/>
        </w:rPr>
        <w:t>。</w:t>
      </w:r>
    </w:p>
    <w:p>
      <w:pPr>
        <w:spacing w:line="500" w:lineRule="exact"/>
        <w:ind w:firstLine="62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本局于2024年</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17</w:t>
      </w:r>
      <w:r>
        <w:rPr>
          <w:rFonts w:hint="eastAsia" w:ascii="仿宋_GB2312" w:hAnsi="仿宋_GB2312" w:eastAsia="仿宋_GB2312" w:cs="仿宋_GB2312"/>
          <w:spacing w:val="-3"/>
          <w:sz w:val="32"/>
          <w:szCs w:val="32"/>
        </w:rPr>
        <w:t>日向当事人依法送达了《莆田市市场监督管理局行政处罚告知书》（莆市监罚告〔2023〕</w:t>
      </w:r>
      <w:r>
        <w:rPr>
          <w:rFonts w:hint="eastAsia" w:ascii="仿宋_GB2312" w:eastAsia="仿宋_GB2312" w:cs="仿宋_GB2312"/>
          <w:sz w:val="32"/>
          <w:szCs w:val="32"/>
        </w:rPr>
        <w:t>12290002</w:t>
      </w:r>
      <w:r>
        <w:rPr>
          <w:rFonts w:hint="eastAsia" w:ascii="仿宋_GB2312" w:hAnsi="仿宋_GB2312" w:eastAsia="仿宋_GB2312" w:cs="仿宋_GB2312"/>
          <w:spacing w:val="-3"/>
          <w:sz w:val="32"/>
          <w:szCs w:val="32"/>
        </w:rPr>
        <w:t xml:space="preserve">号），告知当事人拟作出行政处罚的事实、理由、依据、处罚内容及其依法享有陈述、申辩的权利。当事人在法定期限内未提出陈述申辩。 </w:t>
      </w:r>
    </w:p>
    <w:p>
      <w:pPr>
        <w:spacing w:line="500" w:lineRule="exact"/>
        <w:ind w:firstLine="629"/>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本局认为：</w:t>
      </w:r>
      <w:r>
        <w:rPr>
          <w:rFonts w:hint="eastAsia" w:ascii="仿宋_GB2312" w:hAnsi="仿宋" w:eastAsia="仿宋_GB2312" w:cs="Times New Roman"/>
          <w:sz w:val="32"/>
          <w:szCs w:val="32"/>
          <w:lang w:val="en-US" w:eastAsia="zh-CN" w:bidi="ar"/>
        </w:rPr>
        <w:t>当事人</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过期</w:t>
      </w:r>
      <w:r>
        <w:rPr>
          <w:rFonts w:hint="eastAsia" w:ascii="仿宋_GB2312" w:hAnsi="仿宋_GB2312" w:eastAsia="仿宋_GB2312" w:cs="仿宋_GB2312"/>
          <w:sz w:val="32"/>
          <w:szCs w:val="32"/>
        </w:rPr>
        <w:t>食品的行为违反了《中华人民共和国食品安全法》第三十四条第(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)项的规定，属经营超过</w:t>
      </w:r>
      <w:r>
        <w:rPr>
          <w:rFonts w:hint="eastAsia" w:ascii="仿宋_GB2312" w:hAnsi="仿宋_GB2312" w:eastAsia="仿宋_GB2312" w:cs="仿宋_GB2312"/>
          <w:sz w:val="32"/>
          <w:szCs w:val="32"/>
          <w:lang w:eastAsia="zh-CN"/>
        </w:rPr>
        <w:t>保质期</w:t>
      </w:r>
      <w:r>
        <w:rPr>
          <w:rFonts w:hint="eastAsia" w:ascii="仿宋_GB2312" w:hAnsi="仿宋_GB2312" w:eastAsia="仿宋_GB2312" w:cs="仿宋_GB2312"/>
          <w:sz w:val="32"/>
          <w:szCs w:val="32"/>
        </w:rPr>
        <w:t>食品的行为。</w:t>
      </w:r>
    </w:p>
    <w:p>
      <w:pPr>
        <w:autoSpaceDE w:val="0"/>
        <w:spacing w:line="500" w:lineRule="exact"/>
        <w:ind w:firstLine="627" w:firstLineChars="196"/>
        <w:jc w:val="left"/>
        <w:rPr>
          <w:rFonts w:hint="eastAsia" w:ascii="仿宋_GB2312" w:hAnsi="仿宋" w:eastAsia="仿宋_GB2312"/>
          <w:sz w:val="32"/>
          <w:szCs w:val="32"/>
        </w:rPr>
      </w:pPr>
      <w:r>
        <w:rPr>
          <w:rFonts w:hint="eastAsia" w:ascii="仿宋_GB2312" w:hAnsi="仿宋_GB2312" w:eastAsia="仿宋_GB2312"/>
          <w:sz w:val="32"/>
          <w:szCs w:val="32"/>
        </w:rPr>
        <w:t>鉴于</w:t>
      </w:r>
      <w:r>
        <w:rPr>
          <w:rFonts w:hint="eastAsia" w:ascii="仿宋_GB2312" w:hAnsi="仿宋_GB2312" w:eastAsia="仿宋_GB2312"/>
          <w:sz w:val="32"/>
          <w:szCs w:val="32"/>
          <w:lang w:eastAsia="zh-CN"/>
        </w:rPr>
        <w:t>当事人</w:t>
      </w:r>
      <w:r>
        <w:rPr>
          <w:rFonts w:hint="eastAsia" w:ascii="仿宋_GB2312" w:hAnsi="仿宋" w:eastAsia="仿宋_GB2312"/>
          <w:sz w:val="32"/>
          <w:szCs w:val="32"/>
        </w:rPr>
        <w:t>能积极配合调查，</w:t>
      </w:r>
      <w:r>
        <w:rPr>
          <w:rFonts w:hint="eastAsia" w:ascii="仿宋_GB2312" w:hAnsi="宋体" w:eastAsia="仿宋_GB2312"/>
          <w:sz w:val="32"/>
          <w:szCs w:val="32"/>
        </w:rPr>
        <w:t>并主动提供证据材料</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lang w:eastAsia="zh-CN"/>
        </w:rPr>
        <w:t>初次被发现实施违法行为，</w:t>
      </w:r>
      <w:r>
        <w:rPr>
          <w:rFonts w:hint="eastAsia" w:ascii="仿宋_GB2312" w:hAnsi="宋体" w:eastAsia="仿宋_GB2312"/>
          <w:sz w:val="32"/>
          <w:szCs w:val="32"/>
          <w:lang w:eastAsia="zh-CN"/>
        </w:rPr>
        <w:t>且</w:t>
      </w:r>
      <w:r>
        <w:rPr>
          <w:rFonts w:hint="eastAsia" w:ascii="仿宋_GB2312" w:hAnsi="仿宋" w:eastAsia="仿宋_GB2312"/>
          <w:sz w:val="32"/>
          <w:szCs w:val="32"/>
        </w:rPr>
        <w:t>涉案</w:t>
      </w:r>
      <w:r>
        <w:rPr>
          <w:rFonts w:hint="eastAsia" w:ascii="仿宋_GB2312" w:hAnsi="仿宋" w:eastAsia="仿宋_GB2312"/>
          <w:sz w:val="32"/>
          <w:szCs w:val="32"/>
          <w:lang w:eastAsia="zh-CN"/>
        </w:rPr>
        <w:t>过期食品</w:t>
      </w:r>
      <w:r>
        <w:rPr>
          <w:rFonts w:hint="eastAsia" w:ascii="仿宋_GB2312" w:hAnsi="仿宋" w:eastAsia="仿宋_GB2312"/>
          <w:sz w:val="32"/>
          <w:szCs w:val="32"/>
        </w:rPr>
        <w:t>货值金额</w:t>
      </w:r>
      <w:r>
        <w:rPr>
          <w:rFonts w:hint="eastAsia" w:ascii="仿宋_GB2312" w:hAnsi="仿宋" w:eastAsia="仿宋_GB2312"/>
          <w:sz w:val="32"/>
          <w:szCs w:val="32"/>
          <w:lang w:eastAsia="zh-CN"/>
        </w:rPr>
        <w:t>较小</w:t>
      </w:r>
      <w:r>
        <w:rPr>
          <w:rFonts w:hint="eastAsia" w:ascii="仿宋_GB2312" w:hAnsi="仿宋_GB2312" w:eastAsia="仿宋_GB2312"/>
          <w:sz w:val="32"/>
          <w:szCs w:val="32"/>
        </w:rPr>
        <w:t>，</w:t>
      </w:r>
      <w:r>
        <w:rPr>
          <w:rFonts w:hint="eastAsia" w:ascii="仿宋_GB2312" w:hAnsi="仿宋_GB2312" w:eastAsia="仿宋_GB2312" w:cs="仿宋_GB2312"/>
          <w:sz w:val="32"/>
          <w:szCs w:val="32"/>
          <w:lang w:eastAsia="zh-CN"/>
        </w:rPr>
        <w:t>未造成食品安全事故等危害后果，</w:t>
      </w:r>
      <w:r>
        <w:rPr>
          <w:rFonts w:hint="eastAsia" w:ascii="仿宋_GB2312" w:hAnsi="仿宋_GB2312" w:eastAsia="仿宋_GB2312"/>
          <w:sz w:val="32"/>
          <w:szCs w:val="32"/>
        </w:rPr>
        <w:t>本局</w:t>
      </w:r>
      <w:r>
        <w:rPr>
          <w:rFonts w:hint="eastAsia" w:ascii="仿宋_GB2312" w:hAnsi="仿宋_GB2312" w:eastAsia="仿宋_GB2312"/>
          <w:sz w:val="32"/>
          <w:szCs w:val="32"/>
          <w:lang w:eastAsia="zh-CN"/>
        </w:rPr>
        <w:t>决定</w:t>
      </w:r>
      <w:r>
        <w:rPr>
          <w:rFonts w:hint="eastAsia" w:ascii="仿宋_GB2312" w:hAnsi="仿宋_GB2312" w:eastAsia="仿宋_GB2312"/>
          <w:sz w:val="32"/>
          <w:szCs w:val="32"/>
        </w:rPr>
        <w:t>予以</w:t>
      </w:r>
      <w:r>
        <w:rPr>
          <w:rFonts w:hint="eastAsia" w:ascii="仿宋_GB2312" w:hAnsi="仿宋_GB2312" w:eastAsia="仿宋_GB2312"/>
          <w:sz w:val="32"/>
          <w:szCs w:val="32"/>
          <w:lang w:eastAsia="zh-CN"/>
        </w:rPr>
        <w:t>减</w:t>
      </w:r>
      <w:r>
        <w:rPr>
          <w:rFonts w:hint="eastAsia" w:ascii="仿宋_GB2312" w:hAnsi="仿宋_GB2312" w:eastAsia="仿宋_GB2312"/>
          <w:sz w:val="32"/>
          <w:szCs w:val="32"/>
        </w:rPr>
        <w:t>轻处罚。</w:t>
      </w:r>
    </w:p>
    <w:p>
      <w:pPr>
        <w:spacing w:line="500" w:lineRule="exact"/>
        <w:ind w:firstLine="640" w:firstLineChars="200"/>
        <w:rPr>
          <w:rFonts w:hint="eastAsia" w:ascii="仿宋_GB2312" w:eastAsia="仿宋_GB2312" w:cs="仿宋_GB2312"/>
          <w:sz w:val="32"/>
          <w:szCs w:val="32"/>
        </w:rPr>
      </w:pPr>
      <w:r>
        <w:rPr>
          <w:rFonts w:hint="eastAsia" w:ascii="仿宋_GB2312" w:hAnsi="仿宋_GB2312" w:eastAsia="仿宋_GB2312" w:cs="仿宋_GB2312"/>
          <w:sz w:val="32"/>
          <w:szCs w:val="32"/>
        </w:rPr>
        <w:t>依据《中华人民共和国行政处罚法》第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lang w:val="en-US" w:eastAsia="zh-CN"/>
        </w:rPr>
        <w:t>条、三十二条，</w:t>
      </w:r>
      <w:r>
        <w:rPr>
          <w:rFonts w:hint="eastAsia" w:ascii="仿宋_GB2312" w:hAnsi="仿宋_GB2312" w:eastAsia="仿宋_GB2312" w:cs="仿宋_GB2312"/>
          <w:sz w:val="32"/>
          <w:szCs w:val="32"/>
        </w:rPr>
        <w:t>《中华人民共和国食品安全法》第一百</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第一款第（五）项规定</w:t>
      </w:r>
      <w:r>
        <w:rPr>
          <w:rFonts w:hint="eastAsia" w:ascii="仿宋_GB2312" w:eastAsia="仿宋_GB2312" w:cs="仿宋_GB2312"/>
          <w:sz w:val="32"/>
          <w:szCs w:val="32"/>
        </w:rPr>
        <w:t>，本局决定责令当事人改正上述违法行为，并作如下行政处罚:</w:t>
      </w:r>
    </w:p>
    <w:p>
      <w:pPr>
        <w:keepNext w:val="0"/>
        <w:keepLines w:val="0"/>
        <w:pageBreakBefore w:val="0"/>
        <w:widowControl w:val="0"/>
        <w:kinsoku/>
        <w:wordWrap/>
        <w:overflowPunct/>
        <w:topLinePunct w:val="0"/>
        <w:autoSpaceDN/>
        <w:bidi w:val="0"/>
        <w:adjustRightInd w:val="0"/>
        <w:snapToGrid/>
        <w:spacing w:line="480" w:lineRule="exact"/>
        <w:ind w:firstLine="640" w:firstLineChars="200"/>
        <w:textAlignment w:val="baseline"/>
        <w:rPr>
          <w:rFonts w:hint="eastAsia" w:ascii="仿宋_GB2312" w:hAnsi="仿宋" w:eastAsia="仿宋_GB2312"/>
          <w:sz w:val="32"/>
          <w:szCs w:val="32"/>
        </w:rPr>
      </w:pPr>
      <w:r>
        <w:rPr>
          <w:rFonts w:hint="eastAsia" w:ascii="仿宋_GB2312" w:hAnsi="仿宋_GB2312" w:eastAsia="仿宋_GB2312" w:cs="仿宋_GB2312"/>
          <w:sz w:val="32"/>
          <w:szCs w:val="32"/>
        </w:rPr>
        <w:t>没收涉案</w:t>
      </w:r>
      <w:r>
        <w:rPr>
          <w:rFonts w:hint="eastAsia" w:ascii="仿宋_GB2312" w:hAnsi="仿宋_GB2312" w:eastAsia="仿宋_GB2312" w:cs="仿宋_GB2312"/>
          <w:sz w:val="32"/>
          <w:szCs w:val="32"/>
          <w:lang w:eastAsia="zh-CN"/>
        </w:rPr>
        <w:t>过期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3包</w:t>
      </w:r>
      <w:r>
        <w:rPr>
          <w:rFonts w:hint="eastAsia" w:ascii="仿宋" w:hAnsi="仿宋" w:eastAsia="仿宋"/>
          <w:kern w:val="1"/>
          <w:sz w:val="32"/>
          <w:szCs w:val="32"/>
          <w:u w:val="none"/>
        </w:rPr>
        <w:t>“米香排包”</w:t>
      </w:r>
      <w:r>
        <w:rPr>
          <w:rFonts w:hint="eastAsia" w:ascii="仿宋" w:hAnsi="仿宋" w:eastAsia="仿宋"/>
          <w:kern w:val="1"/>
          <w:sz w:val="32"/>
          <w:szCs w:val="32"/>
          <w:u w:val="none"/>
          <w:lang w:eastAsia="zh-CN"/>
        </w:rPr>
        <w:t>、</w:t>
      </w:r>
      <w:r>
        <w:rPr>
          <w:rFonts w:hint="eastAsia" w:ascii="仿宋" w:hAnsi="仿宋" w:eastAsia="仿宋"/>
          <w:kern w:val="1"/>
          <w:sz w:val="32"/>
          <w:szCs w:val="32"/>
          <w:u w:val="none"/>
          <w:lang w:val="en-US" w:eastAsia="zh-CN"/>
        </w:rPr>
        <w:t>3包</w:t>
      </w:r>
      <w:r>
        <w:rPr>
          <w:rFonts w:hint="eastAsia" w:ascii="仿宋" w:hAnsi="仿宋" w:eastAsia="仿宋"/>
          <w:kern w:val="1"/>
          <w:sz w:val="32"/>
          <w:szCs w:val="32"/>
          <w:u w:val="none"/>
        </w:rPr>
        <w:t>“巧乐角面包”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并处罚款人民币</w:t>
      </w:r>
      <w:r>
        <w:rPr>
          <w:rFonts w:hint="eastAsia" w:ascii="仿宋_GB2312" w:hAnsi="仿宋_GB2312" w:eastAsia="仿宋_GB2312" w:cs="仿宋_GB2312"/>
          <w:sz w:val="32"/>
          <w:szCs w:val="32"/>
          <w:lang w:val="en-US" w:eastAsia="zh-CN"/>
        </w:rPr>
        <w:t>6505</w:t>
      </w:r>
      <w:r>
        <w:rPr>
          <w:rFonts w:hint="eastAsia" w:ascii="仿宋_GB2312" w:hAnsi="仿宋_GB2312" w:eastAsia="仿宋_GB2312" w:cs="仿宋_GB2312"/>
          <w:sz w:val="32"/>
          <w:szCs w:val="32"/>
        </w:rPr>
        <w:t>元，上缴国库。</w:t>
      </w:r>
    </w:p>
    <w:p>
      <w:pPr>
        <w:spacing w:line="500" w:lineRule="exact"/>
        <w:ind w:firstLine="628" w:firstLineChars="200"/>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spacing w:line="500" w:lineRule="exact"/>
        <w:ind w:firstLine="629"/>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spacing w:line="560" w:lineRule="exact"/>
        <w:ind w:firstLine="629"/>
        <w:rPr>
          <w:rFonts w:hint="eastAsia" w:ascii="仿宋_GB2312" w:eastAsia="仿宋_GB2312"/>
          <w:sz w:val="32"/>
          <w:szCs w:val="32"/>
        </w:rPr>
      </w:pPr>
      <w:r>
        <w:drawing>
          <wp:anchor distT="0" distB="0" distL="114300" distR="114300" simplePos="0" relativeHeight="251663360" behindDoc="1" locked="0" layoutInCell="1" allowOverlap="1">
            <wp:simplePos x="0" y="0"/>
            <wp:positionH relativeFrom="column">
              <wp:posOffset>196215</wp:posOffset>
            </wp:positionH>
            <wp:positionV relativeFrom="paragraph">
              <wp:posOffset>154940</wp:posOffset>
            </wp:positionV>
            <wp:extent cx="1457325" cy="2053590"/>
            <wp:effectExtent l="0" t="0" r="9525" b="3810"/>
            <wp:wrapNone/>
            <wp:docPr id="1"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9702658a80015925c07d31c1c0e389f"/>
                    <pic:cNvPicPr>
                      <a:picLocks noChangeAspect="1"/>
                    </pic:cNvPicPr>
                  </pic:nvPicPr>
                  <pic:blipFill>
                    <a:blip r:embed="rId6"/>
                    <a:stretch>
                      <a:fillRect/>
                    </a:stretch>
                  </pic:blipFill>
                  <pic:spPr>
                    <a:xfrm>
                      <a:off x="0" y="0"/>
                      <a:ext cx="1457325" cy="2053590"/>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spacing w:line="560" w:lineRule="exact"/>
        <w:rPr>
          <w:rFonts w:hint="eastAsia" w:ascii="仿宋_GB2312" w:eastAsia="仿宋_GB2312"/>
          <w:sz w:val="32"/>
          <w:szCs w:val="32"/>
        </w:rPr>
      </w:pPr>
    </w:p>
    <w:p>
      <w:pPr>
        <w:spacing w:line="56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莆田市市场监督管理局    </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2024</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8</w:t>
      </w:r>
      <w:r>
        <w:rPr>
          <w:rFonts w:hint="eastAsia" w:ascii="仿宋_GB2312" w:hAnsi="仿宋_GB2312" w:eastAsia="仿宋_GB2312" w:cs="仿宋_GB2312"/>
          <w:spacing w:val="-3"/>
          <w:sz w:val="32"/>
          <w:szCs w:val="32"/>
        </w:rPr>
        <w:t>日</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autoSpaceDE w:val="0"/>
        <w:spacing w:line="480" w:lineRule="exact"/>
        <w:jc w:val="center"/>
        <w:rPr>
          <w:rFonts w:ascii="黑体" w:hAnsi="黑体" w:eastAsia="黑体"/>
          <w:sz w:val="28"/>
          <w:szCs w:val="28"/>
        </w:rPr>
      </w:pPr>
      <w:r>
        <w:rPr>
          <w:rFonts w:hint="eastAsia" w:ascii="黑体" w:hAnsi="黑体" w:eastAsia="黑体" w:cs="黑体"/>
          <w:sz w:val="30"/>
          <w:szCs w:val="30"/>
        </w:rPr>
        <w:t>（市场监督管理部门将依法向社会公示本行政处罚决定信息）</w:t>
      </w:r>
    </w:p>
    <w:p>
      <w:pPr>
        <w:spacing w:line="520" w:lineRule="exact"/>
        <w:rPr>
          <w:rFonts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0Z9dUAAAAHAQAADwAAAAAAAAABACAAAAAiAAAAZHJz&#10;L2Rvd25yZXYueG1sUEsBAhQAFAAAAAgAh07iQK8zkSXOAQAAkAMAAA4AAAAAAAAAAQAgAAAAJAEA&#10;AGRycy9lMm9Eb2MueG1sUEsFBgAAAAAGAAYAWQEAAGQFAAAAAA==&#10;">
                <v:fill on="f" focussize="0,0"/>
                <v:stroke weight="1.25pt" color="#000000" joinstyle="round"/>
                <v:imagedata o:title=""/>
                <o:lock v:ext="edit" aspectratio="f"/>
              </v:line>
            </w:pict>
          </mc:Fallback>
        </mc:AlternateContent>
      </w:r>
    </w:p>
    <w:p>
      <w:pPr>
        <w:tabs>
          <w:tab w:val="left" w:pos="8848"/>
        </w:tabs>
        <w:spacing w:line="520" w:lineRule="exact"/>
        <w:ind w:right="-2" w:rightChars="-1"/>
        <w:jc w:val="right"/>
        <w:rPr>
          <w:rFonts w:hint="eastAsia" w:ascii="仿宋_GB2312" w:hAnsi="仿宋_GB2312" w:eastAsia="仿宋_GB2312"/>
          <w:spacing w:val="-3"/>
          <w:sz w:val="32"/>
          <w:szCs w:val="32"/>
        </w:rPr>
        <w:sectPr>
          <w:footerReference r:id="rId3" w:type="default"/>
          <w:pgSz w:w="11906" w:h="16838"/>
          <w:pgMar w:top="1440" w:right="1474" w:bottom="1440" w:left="1474" w:header="851" w:footer="1418" w:gutter="0"/>
          <w:cols w:space="720" w:num="1"/>
          <w:docGrid w:type="line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线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n6FLnSAQAAjgMAAA4AAAAAAAAAAQAg&#10;AAAAJgEAAGRycy9lMm9Eb2MueG1sUEsFBgAAAAAGAAYAWQEAAGoFA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keepNext w:val="0"/>
        <w:keepLines w:val="0"/>
        <w:pageBreakBefore w:val="0"/>
        <w:widowControl w:val="0"/>
        <w:kinsoku/>
        <w:wordWrap/>
        <w:overflowPunct/>
        <w:topLinePunct w:val="0"/>
        <w:autoSpaceDE/>
        <w:autoSpaceDN/>
        <w:bidi w:val="0"/>
        <w:snapToGrid/>
        <w:spacing w:line="480" w:lineRule="exact"/>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textAlignment w:val="baseline"/>
        <w:rPr>
          <w:rFonts w:hint="eastAsia" w:ascii="仿宋_GB2312" w:hAnsi="宋体" w:eastAsia="仿宋_GB2312"/>
          <w:b/>
          <w:sz w:val="32"/>
          <w:szCs w:val="32"/>
        </w:rPr>
      </w:pPr>
      <w:r>
        <w:rPr>
          <w:rFonts w:hint="eastAsia" w:ascii="仿宋_GB2312" w:hAnsi="宋体" w:eastAsia="仿宋_GB2312"/>
          <w:b/>
          <w:sz w:val="32"/>
          <w:szCs w:val="32"/>
        </w:rPr>
        <w:t>《中华人民共和国食品安全法》第三十四条第一款第（十）项：</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sz w:val="32"/>
          <w:szCs w:val="32"/>
        </w:rPr>
      </w:pPr>
      <w:r>
        <w:rPr>
          <w:rFonts w:hint="eastAsia" w:ascii="仿宋_GB2312" w:hAnsi="仿宋" w:eastAsia="仿宋_GB2312"/>
          <w:sz w:val="32"/>
          <w:szCs w:val="32"/>
        </w:rPr>
        <w:t xml:space="preserve"> </w:t>
      </w:r>
      <w:r>
        <w:rPr>
          <w:rFonts w:hint="eastAsia" w:ascii="仿宋_GB2312" w:hAnsi="宋体" w:eastAsia="仿宋_GB2312"/>
          <w:sz w:val="32"/>
          <w:szCs w:val="32"/>
        </w:rPr>
        <w:t>禁止生产经营下列食品、食品添加剂、食品相关产品：</w:t>
      </w:r>
    </w:p>
    <w:p>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 xml:space="preserve">标注虚假生产日期、保质期或者超过保质期的食品、食品添加剂； </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textAlignment w:val="baseline"/>
        <w:rPr>
          <w:rFonts w:hint="eastAsia" w:ascii="仿宋_GB2312" w:hAnsi="宋体" w:eastAsia="仿宋_GB2312"/>
          <w:b/>
          <w:sz w:val="32"/>
          <w:szCs w:val="32"/>
        </w:rPr>
      </w:pPr>
      <w:r>
        <w:rPr>
          <w:rFonts w:hint="eastAsia" w:ascii="仿宋_GB2312" w:hAnsi="宋体" w:eastAsia="仿宋_GB2312"/>
          <w:b/>
          <w:sz w:val="32"/>
          <w:szCs w:val="32"/>
        </w:rPr>
        <w:t>《中华人民共和国食品安全法》第一百二十四条第一款第（五）项：</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宋体" w:eastAsia="仿宋_GB2312"/>
          <w:sz w:val="32"/>
          <w:szCs w:val="32"/>
        </w:rPr>
        <w:br w:type="textWrapping"/>
      </w:r>
      <w:r>
        <w:rPr>
          <w:rFonts w:hint="eastAsia" w:ascii="仿宋_GB2312" w:hAnsi="宋体" w:eastAsia="仿宋_GB2312"/>
          <w:sz w:val="32"/>
          <w:szCs w:val="32"/>
        </w:rPr>
        <w:t>　  （五）生产经营标注虚假生产日期、保质期或者超过保质期的食品、食品添加剂；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textAlignment w:val="baseline"/>
        <w:rPr>
          <w:rFonts w:hint="eastAsia" w:ascii="仿宋_GB2312" w:hAnsi="仿宋" w:eastAsia="仿宋_GB2312"/>
          <w:b/>
          <w:sz w:val="32"/>
          <w:szCs w:val="32"/>
        </w:rPr>
      </w:pPr>
      <w:r>
        <w:rPr>
          <w:rFonts w:hint="eastAsia" w:ascii="仿宋_GB2312" w:hAnsi="宋体" w:eastAsia="仿宋_GB2312" w:cs="Times New Roman"/>
          <w:b/>
          <w:sz w:val="32"/>
          <w:szCs w:val="32"/>
        </w:rPr>
        <w:t>《中华人民共和国行政处罚法》第二十八条：</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val="0"/>
        <w:snapToGrid/>
        <w:spacing w:line="48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《中华人民共和国行政处罚法》第三十二条：</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当事人有下列情形之一，应当从轻或者减轻行政处罚：</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（五）法律、法规、规章规定其他应当从轻或者减轻行政处罚的</w:t>
      </w:r>
    </w:p>
    <w:p>
      <w:pPr>
        <w:autoSpaceDE w:val="0"/>
        <w:spacing w:line="480" w:lineRule="exact"/>
        <w:ind w:firstLine="420" w:firstLineChars="200"/>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388"/>
        <w:tab w:val="center" w:pos="4539"/>
      </w:tabs>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0</wp:posOffset>
              </wp:positionV>
              <wp:extent cx="1156335" cy="230505"/>
              <wp:effectExtent l="0" t="0" r="0" b="0"/>
              <wp:wrapNone/>
              <wp:docPr id="5"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3</w:t>
                          </w:r>
                          <w:r>
                            <w:rPr>
                              <w:rStyle w:val="10"/>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left:170.85pt;margin-top:0pt;height:18.15pt;width:91.05pt;mso-position-horizontal-relative:margin;mso-wrap-style:none;z-index:251659264;mso-width-relative:page;mso-height-relative:page;" filled="f" stroked="f" coordsize="21600,21600" o:gfxdata="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1x8APUAAAABwEA&#10;AA8AAAAAAAAAAQAgAAAAIgAAAGRycy9kb3ducmV2LnhtbFBLAQIUABQAAAAIAIdO4kArKyKrrAEA&#10;AD8DAAAOAAAAAAAAAAEAIAAAACMBAABkcnMvZTJvRG9jLnhtbFBLBQYAAAAABgAGAFkBAABBBQAA&#10;A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3</w:t>
                    </w:r>
                    <w:r>
                      <w:rPr>
                        <w:rStyle w:val="10"/>
                        <w:rFonts w:hint="eastAsia" w:ascii="宋体" w:hAnsi="宋体"/>
                        <w:sz w:val="28"/>
                        <w:szCs w:val="28"/>
                      </w:rPr>
                      <w:t>页</w:t>
                    </w:r>
                  </w:p>
                </w:txbxContent>
              </v:textbox>
            </v:rect>
          </w:pict>
        </mc:Fallback>
      </mc:AlternateContent>
    </w: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14F34"/>
    <w:multiLevelType w:val="singleLevel"/>
    <w:tmpl w:val="E8014F3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40061"/>
    <w:rsid w:val="00042902"/>
    <w:rsid w:val="00055ADF"/>
    <w:rsid w:val="00061900"/>
    <w:rsid w:val="000673D2"/>
    <w:rsid w:val="00067C9A"/>
    <w:rsid w:val="000762A2"/>
    <w:rsid w:val="00076A36"/>
    <w:rsid w:val="00092E13"/>
    <w:rsid w:val="0009656A"/>
    <w:rsid w:val="000A038E"/>
    <w:rsid w:val="000A19FD"/>
    <w:rsid w:val="000A2C26"/>
    <w:rsid w:val="000E1196"/>
    <w:rsid w:val="000E6F12"/>
    <w:rsid w:val="00100B25"/>
    <w:rsid w:val="00102FEB"/>
    <w:rsid w:val="00122D75"/>
    <w:rsid w:val="00136B5E"/>
    <w:rsid w:val="0015214D"/>
    <w:rsid w:val="0015284F"/>
    <w:rsid w:val="001544B0"/>
    <w:rsid w:val="00160674"/>
    <w:rsid w:val="001621CB"/>
    <w:rsid w:val="0016381F"/>
    <w:rsid w:val="0016531F"/>
    <w:rsid w:val="0017585B"/>
    <w:rsid w:val="001937BD"/>
    <w:rsid w:val="001A651E"/>
    <w:rsid w:val="001B0B2F"/>
    <w:rsid w:val="001B5F59"/>
    <w:rsid w:val="001B78AA"/>
    <w:rsid w:val="001B78B7"/>
    <w:rsid w:val="001C55A7"/>
    <w:rsid w:val="001D2399"/>
    <w:rsid w:val="001D4CAC"/>
    <w:rsid w:val="001E3D4C"/>
    <w:rsid w:val="001E7D77"/>
    <w:rsid w:val="001F28A3"/>
    <w:rsid w:val="002036F8"/>
    <w:rsid w:val="0022086B"/>
    <w:rsid w:val="00220AF4"/>
    <w:rsid w:val="00227DB9"/>
    <w:rsid w:val="00244875"/>
    <w:rsid w:val="00245EF2"/>
    <w:rsid w:val="00262994"/>
    <w:rsid w:val="00265423"/>
    <w:rsid w:val="002673A0"/>
    <w:rsid w:val="00271341"/>
    <w:rsid w:val="00290DB2"/>
    <w:rsid w:val="00294891"/>
    <w:rsid w:val="002956EA"/>
    <w:rsid w:val="002A1B58"/>
    <w:rsid w:val="002A27C9"/>
    <w:rsid w:val="002B1FB7"/>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6A94"/>
    <w:rsid w:val="003F78B3"/>
    <w:rsid w:val="00401B48"/>
    <w:rsid w:val="0040225D"/>
    <w:rsid w:val="00414DD9"/>
    <w:rsid w:val="00425782"/>
    <w:rsid w:val="00425B94"/>
    <w:rsid w:val="00434833"/>
    <w:rsid w:val="0044068A"/>
    <w:rsid w:val="00452974"/>
    <w:rsid w:val="0046297B"/>
    <w:rsid w:val="00476B98"/>
    <w:rsid w:val="004A3873"/>
    <w:rsid w:val="004A49BA"/>
    <w:rsid w:val="004A6FDE"/>
    <w:rsid w:val="004B03FE"/>
    <w:rsid w:val="004B5CE2"/>
    <w:rsid w:val="004C141D"/>
    <w:rsid w:val="004C2EC8"/>
    <w:rsid w:val="004C7F9E"/>
    <w:rsid w:val="004E06FB"/>
    <w:rsid w:val="004E3E19"/>
    <w:rsid w:val="004E6560"/>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4E60"/>
    <w:rsid w:val="00615B67"/>
    <w:rsid w:val="00623F45"/>
    <w:rsid w:val="00631491"/>
    <w:rsid w:val="00640D7F"/>
    <w:rsid w:val="00644482"/>
    <w:rsid w:val="00660E18"/>
    <w:rsid w:val="00665C8A"/>
    <w:rsid w:val="00680F35"/>
    <w:rsid w:val="006845A7"/>
    <w:rsid w:val="00685FDE"/>
    <w:rsid w:val="00690D53"/>
    <w:rsid w:val="006B2415"/>
    <w:rsid w:val="006D56C2"/>
    <w:rsid w:val="006E4499"/>
    <w:rsid w:val="006E5896"/>
    <w:rsid w:val="006F41AF"/>
    <w:rsid w:val="0070442A"/>
    <w:rsid w:val="007076E0"/>
    <w:rsid w:val="007201E5"/>
    <w:rsid w:val="007217D2"/>
    <w:rsid w:val="00730756"/>
    <w:rsid w:val="00741C5F"/>
    <w:rsid w:val="00751F40"/>
    <w:rsid w:val="00753B9F"/>
    <w:rsid w:val="0075663F"/>
    <w:rsid w:val="007613F5"/>
    <w:rsid w:val="0076309F"/>
    <w:rsid w:val="0077092F"/>
    <w:rsid w:val="00774D53"/>
    <w:rsid w:val="00796C74"/>
    <w:rsid w:val="007B40F7"/>
    <w:rsid w:val="007C0B11"/>
    <w:rsid w:val="007D1080"/>
    <w:rsid w:val="007D1DCA"/>
    <w:rsid w:val="007D27B5"/>
    <w:rsid w:val="007D3F9B"/>
    <w:rsid w:val="007F1631"/>
    <w:rsid w:val="007F2A70"/>
    <w:rsid w:val="00802478"/>
    <w:rsid w:val="008170DF"/>
    <w:rsid w:val="0083102C"/>
    <w:rsid w:val="00834233"/>
    <w:rsid w:val="008415C5"/>
    <w:rsid w:val="008433B9"/>
    <w:rsid w:val="008450FE"/>
    <w:rsid w:val="0085433E"/>
    <w:rsid w:val="008602ED"/>
    <w:rsid w:val="00874CA8"/>
    <w:rsid w:val="008775F6"/>
    <w:rsid w:val="008809A8"/>
    <w:rsid w:val="00882FC4"/>
    <w:rsid w:val="00884ECD"/>
    <w:rsid w:val="0089399F"/>
    <w:rsid w:val="008A3630"/>
    <w:rsid w:val="008B03CF"/>
    <w:rsid w:val="008B2B86"/>
    <w:rsid w:val="008D43D9"/>
    <w:rsid w:val="008D4AD0"/>
    <w:rsid w:val="008D51AE"/>
    <w:rsid w:val="00917A23"/>
    <w:rsid w:val="00920994"/>
    <w:rsid w:val="00922885"/>
    <w:rsid w:val="00927C56"/>
    <w:rsid w:val="00932791"/>
    <w:rsid w:val="00933A44"/>
    <w:rsid w:val="009428DB"/>
    <w:rsid w:val="009555F3"/>
    <w:rsid w:val="00957332"/>
    <w:rsid w:val="00960790"/>
    <w:rsid w:val="00964F56"/>
    <w:rsid w:val="00983F7F"/>
    <w:rsid w:val="00985A7D"/>
    <w:rsid w:val="00990DF3"/>
    <w:rsid w:val="0099526E"/>
    <w:rsid w:val="00997CC4"/>
    <w:rsid w:val="009A1FA2"/>
    <w:rsid w:val="009A291A"/>
    <w:rsid w:val="009A2C27"/>
    <w:rsid w:val="009A36EB"/>
    <w:rsid w:val="009A3D18"/>
    <w:rsid w:val="009A6872"/>
    <w:rsid w:val="009A6AA4"/>
    <w:rsid w:val="009A6AC5"/>
    <w:rsid w:val="009B461B"/>
    <w:rsid w:val="009C247F"/>
    <w:rsid w:val="009D2F42"/>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8550B"/>
    <w:rsid w:val="00A90B8D"/>
    <w:rsid w:val="00AA3C13"/>
    <w:rsid w:val="00AA4750"/>
    <w:rsid w:val="00AB05F0"/>
    <w:rsid w:val="00AC0822"/>
    <w:rsid w:val="00AC17A6"/>
    <w:rsid w:val="00AC3C1F"/>
    <w:rsid w:val="00AC6268"/>
    <w:rsid w:val="00AC7EFB"/>
    <w:rsid w:val="00AD4C43"/>
    <w:rsid w:val="00AE02FD"/>
    <w:rsid w:val="00AE2A4C"/>
    <w:rsid w:val="00B12E83"/>
    <w:rsid w:val="00B230DA"/>
    <w:rsid w:val="00B34E65"/>
    <w:rsid w:val="00B37A8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5A8C"/>
    <w:rsid w:val="00C17BFB"/>
    <w:rsid w:val="00C25E4F"/>
    <w:rsid w:val="00C32471"/>
    <w:rsid w:val="00C459C7"/>
    <w:rsid w:val="00C47DE6"/>
    <w:rsid w:val="00C51CEC"/>
    <w:rsid w:val="00C53AF3"/>
    <w:rsid w:val="00C53C8D"/>
    <w:rsid w:val="00C5637A"/>
    <w:rsid w:val="00C6250A"/>
    <w:rsid w:val="00C739D4"/>
    <w:rsid w:val="00C7467B"/>
    <w:rsid w:val="00C84D72"/>
    <w:rsid w:val="00C91469"/>
    <w:rsid w:val="00C97B47"/>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743F"/>
    <w:rsid w:val="00DB7F91"/>
    <w:rsid w:val="00DC0984"/>
    <w:rsid w:val="00DC3A0C"/>
    <w:rsid w:val="00DC3EDC"/>
    <w:rsid w:val="00DC4412"/>
    <w:rsid w:val="00DD01CE"/>
    <w:rsid w:val="00DE3773"/>
    <w:rsid w:val="00DF38A3"/>
    <w:rsid w:val="00E12E87"/>
    <w:rsid w:val="00E14022"/>
    <w:rsid w:val="00E15889"/>
    <w:rsid w:val="00E45661"/>
    <w:rsid w:val="00E5214C"/>
    <w:rsid w:val="00E53C99"/>
    <w:rsid w:val="00E65021"/>
    <w:rsid w:val="00E6741F"/>
    <w:rsid w:val="00E845E7"/>
    <w:rsid w:val="00E86C98"/>
    <w:rsid w:val="00E9385A"/>
    <w:rsid w:val="00E94C1C"/>
    <w:rsid w:val="00E95348"/>
    <w:rsid w:val="00EA2183"/>
    <w:rsid w:val="00EB3A6C"/>
    <w:rsid w:val="00EC6C67"/>
    <w:rsid w:val="00ED349D"/>
    <w:rsid w:val="00ED5635"/>
    <w:rsid w:val="00EF3AAD"/>
    <w:rsid w:val="00EF600E"/>
    <w:rsid w:val="00EF79EB"/>
    <w:rsid w:val="00F11C54"/>
    <w:rsid w:val="00F14DB9"/>
    <w:rsid w:val="00F155C9"/>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DBE"/>
    <w:rsid w:val="00FB3D29"/>
    <w:rsid w:val="00FC0261"/>
    <w:rsid w:val="00FC3DD8"/>
    <w:rsid w:val="00FC5E72"/>
    <w:rsid w:val="00FC6BAB"/>
    <w:rsid w:val="00FD737B"/>
    <w:rsid w:val="00FE5708"/>
    <w:rsid w:val="00FF58EF"/>
    <w:rsid w:val="02E2669F"/>
    <w:rsid w:val="038D6376"/>
    <w:rsid w:val="0535501C"/>
    <w:rsid w:val="06032AA5"/>
    <w:rsid w:val="06A80041"/>
    <w:rsid w:val="07157FCA"/>
    <w:rsid w:val="08101815"/>
    <w:rsid w:val="082B14C3"/>
    <w:rsid w:val="0AD65A7A"/>
    <w:rsid w:val="0BBB2AD1"/>
    <w:rsid w:val="0C16330F"/>
    <w:rsid w:val="0E2355A8"/>
    <w:rsid w:val="12103EDC"/>
    <w:rsid w:val="148465FF"/>
    <w:rsid w:val="14F15564"/>
    <w:rsid w:val="153E740E"/>
    <w:rsid w:val="1571032D"/>
    <w:rsid w:val="15DC7B10"/>
    <w:rsid w:val="163451FA"/>
    <w:rsid w:val="17A100AA"/>
    <w:rsid w:val="19C35013"/>
    <w:rsid w:val="1A5D3A71"/>
    <w:rsid w:val="1A7E2EE4"/>
    <w:rsid w:val="1DB93609"/>
    <w:rsid w:val="1F6527D7"/>
    <w:rsid w:val="21700E89"/>
    <w:rsid w:val="21FF345A"/>
    <w:rsid w:val="23271E80"/>
    <w:rsid w:val="27F677A2"/>
    <w:rsid w:val="2D8B53BA"/>
    <w:rsid w:val="2EDE7A29"/>
    <w:rsid w:val="30B9145F"/>
    <w:rsid w:val="32DC77A3"/>
    <w:rsid w:val="33805A79"/>
    <w:rsid w:val="34E85DFA"/>
    <w:rsid w:val="35865A28"/>
    <w:rsid w:val="35FA3CF9"/>
    <w:rsid w:val="3AA32117"/>
    <w:rsid w:val="3D3123D3"/>
    <w:rsid w:val="3D3F0EC4"/>
    <w:rsid w:val="3D6A3CBF"/>
    <w:rsid w:val="41480AB2"/>
    <w:rsid w:val="43105E65"/>
    <w:rsid w:val="44453EB7"/>
    <w:rsid w:val="490D3920"/>
    <w:rsid w:val="498853B8"/>
    <w:rsid w:val="4B0F6D73"/>
    <w:rsid w:val="4EFB3B81"/>
    <w:rsid w:val="50FF7AD6"/>
    <w:rsid w:val="54206625"/>
    <w:rsid w:val="555733FB"/>
    <w:rsid w:val="56ED2323"/>
    <w:rsid w:val="5B9959AB"/>
    <w:rsid w:val="5E0C2EA9"/>
    <w:rsid w:val="5E650600"/>
    <w:rsid w:val="5E9C1837"/>
    <w:rsid w:val="610C4212"/>
    <w:rsid w:val="625D13C6"/>
    <w:rsid w:val="63F93858"/>
    <w:rsid w:val="64600235"/>
    <w:rsid w:val="672C285E"/>
    <w:rsid w:val="678076F4"/>
    <w:rsid w:val="67BC4B5E"/>
    <w:rsid w:val="6BEC471A"/>
    <w:rsid w:val="6BEF22D8"/>
    <w:rsid w:val="6C1C74E8"/>
    <w:rsid w:val="6D0511CE"/>
    <w:rsid w:val="6F287EF5"/>
    <w:rsid w:val="6F5621B2"/>
    <w:rsid w:val="6F9A3BD5"/>
    <w:rsid w:val="6FC622AE"/>
    <w:rsid w:val="70127B77"/>
    <w:rsid w:val="70436A40"/>
    <w:rsid w:val="7350412A"/>
    <w:rsid w:val="739A3C1F"/>
    <w:rsid w:val="740D7DD4"/>
    <w:rsid w:val="74456CAE"/>
    <w:rsid w:val="747612A7"/>
    <w:rsid w:val="74EB708D"/>
    <w:rsid w:val="786D63AA"/>
    <w:rsid w:val="7A0947C4"/>
    <w:rsid w:val="7F6C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djustRightInd w:val="0"/>
      <w:spacing w:before="100" w:beforeAutospacing="1" w:after="100" w:afterAutospacing="1" w:line="312" w:lineRule="atLeast"/>
      <w:ind w:firstLine="200" w:firstLineChars="200"/>
      <w:jc w:val="left"/>
      <w:textAlignment w:val="baseline"/>
    </w:pPr>
    <w:rPr>
      <w:rFonts w:ascii="Times New Roman" w:hAnsi="Times New Roman"/>
      <w:kern w:val="0"/>
      <w:sz w:val="24"/>
      <w:szCs w:val="24"/>
    </w:rPr>
  </w:style>
  <w:style w:type="paragraph" w:customStyle="1" w:styleId="9">
    <w:name w:val="Char Char Char Char"/>
    <w:basedOn w:val="1"/>
    <w:link w:val="8"/>
    <w:qFormat/>
    <w:uiPriority w:val="0"/>
    <w:pPr>
      <w:widowControl/>
      <w:spacing w:after="160" w:line="240" w:lineRule="exact"/>
      <w:jc w:val="left"/>
    </w:pPr>
    <w:rPr>
      <w:rFonts w:ascii="Verdana" w:hAnsi="Verdana"/>
      <w:kern w:val="0"/>
      <w:sz w:val="20"/>
      <w:lang w:eastAsia="en-U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497</Words>
  <Characters>2836</Characters>
  <Lines>23</Lines>
  <Paragraphs>6</Paragraphs>
  <TotalTime>4</TotalTime>
  <ScaleCrop>false</ScaleCrop>
  <LinksUpToDate>false</LinksUpToDate>
  <CharactersWithSpaces>3327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2024-02-19T10:15:00Z</dcterms:created>
  <dc:creator>严杨成</dc:creator>
  <cp:lastModifiedBy>ptgs</cp:lastModifiedBy>
  <cp:lastPrinted>2024-05-06T01:44:00Z</cp:lastPrinted>
  <dcterms:modified xsi:type="dcterms:W3CDTF">2024-05-10T09:04:56Z</dcterms:modified>
  <dc:title>莆田市工商行政管理局发文稿纸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