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44C7D">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5C276260">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4154554B">
      <w:pPr>
        <w:rPr>
          <w:rFonts w:ascii="宋体"/>
          <w:i/>
          <w:iCs/>
          <w:highlight w:val="none"/>
        </w:rPr>
      </w:pPr>
    </w:p>
    <w:p w14:paraId="7DBD68F2">
      <w:pPr>
        <w:jc w:val="center"/>
        <w:rPr>
          <w:rFonts w:ascii="宋体"/>
          <w:i/>
          <w:iCs/>
          <w:highlight w:val="none"/>
        </w:rPr>
      </w:pPr>
    </w:p>
    <w:p w14:paraId="662D7000">
      <w:pPr>
        <w:jc w:val="center"/>
        <w:rPr>
          <w:rFonts w:ascii="宋体"/>
          <w:i/>
          <w:iCs/>
          <w:highlight w:val="none"/>
        </w:rPr>
      </w:pPr>
    </w:p>
    <w:p w14:paraId="6B0BE8A4">
      <w:pPr>
        <w:jc w:val="center"/>
        <w:rPr>
          <w:rFonts w:ascii="宋体"/>
          <w:i/>
          <w:iCs/>
          <w:highlight w:val="none"/>
        </w:rPr>
      </w:pPr>
    </w:p>
    <w:p w14:paraId="49D1B4CB">
      <w:pPr>
        <w:jc w:val="center"/>
        <w:rPr>
          <w:rFonts w:ascii="宋体"/>
          <w:i/>
          <w:iCs/>
          <w:highlight w:val="none"/>
        </w:rPr>
      </w:pPr>
    </w:p>
    <w:p w14:paraId="5F2295CB">
      <w:pPr>
        <w:jc w:val="center"/>
        <w:rPr>
          <w:rFonts w:ascii="宋体"/>
          <w:i/>
          <w:iCs/>
          <w:highlight w:val="none"/>
        </w:rPr>
      </w:pPr>
    </w:p>
    <w:p w14:paraId="77BF3EC0">
      <w:pPr>
        <w:jc w:val="center"/>
        <w:rPr>
          <w:rFonts w:ascii="宋体"/>
          <w:i/>
          <w:iCs/>
          <w:highlight w:val="none"/>
        </w:rPr>
      </w:pPr>
    </w:p>
    <w:p w14:paraId="3F477036">
      <w:pPr>
        <w:jc w:val="center"/>
        <w:rPr>
          <w:rFonts w:ascii="宋体"/>
          <w:i/>
          <w:iCs/>
          <w:highlight w:val="none"/>
        </w:rPr>
      </w:pPr>
    </w:p>
    <w:p w14:paraId="74133505">
      <w:pPr>
        <w:jc w:val="center"/>
        <w:rPr>
          <w:rFonts w:ascii="宋体"/>
          <w:i/>
          <w:iCs/>
          <w:highlight w:val="none"/>
        </w:rPr>
      </w:pPr>
    </w:p>
    <w:p w14:paraId="77950EB7">
      <w:pPr>
        <w:jc w:val="center"/>
        <w:rPr>
          <w:highlight w:val="none"/>
        </w:rPr>
      </w:pPr>
    </w:p>
    <w:p w14:paraId="3F03F662">
      <w:pPr>
        <w:jc w:val="center"/>
        <w:rPr>
          <w:highlight w:val="none"/>
        </w:rPr>
      </w:pPr>
    </w:p>
    <w:p w14:paraId="2B6CA2E0">
      <w:pPr>
        <w:jc w:val="center"/>
        <w:rPr>
          <w:highlight w:val="none"/>
        </w:rPr>
      </w:pPr>
    </w:p>
    <w:p w14:paraId="0B01DAF3">
      <w:pPr>
        <w:jc w:val="center"/>
        <w:rPr>
          <w:rFonts w:hint="eastAsia" w:eastAsia="宋体"/>
          <w:highlight w:val="none"/>
          <w:lang w:eastAsia="zh-CN"/>
        </w:rPr>
      </w:pPr>
      <w:r>
        <w:rPr>
          <w:rFonts w:hint="eastAsia" w:ascii="黑体" w:hAnsi="宋体" w:eastAsia="黑体" w:cs="黑体"/>
          <w:sz w:val="48"/>
          <w:szCs w:val="48"/>
          <w:highlight w:val="none"/>
          <w:lang w:eastAsia="zh-CN"/>
        </w:rPr>
        <w:t>过滤式消防自救呼吸器</w:t>
      </w:r>
    </w:p>
    <w:p w14:paraId="623EE8A3">
      <w:pPr>
        <w:jc w:val="center"/>
        <w:rPr>
          <w:highlight w:val="none"/>
        </w:rPr>
      </w:pPr>
    </w:p>
    <w:p w14:paraId="0112BEFD">
      <w:pPr>
        <w:jc w:val="center"/>
        <w:rPr>
          <w:highlight w:val="none"/>
        </w:rPr>
      </w:pPr>
    </w:p>
    <w:p w14:paraId="4497028D">
      <w:pPr>
        <w:jc w:val="center"/>
        <w:rPr>
          <w:highlight w:val="none"/>
        </w:rPr>
      </w:pPr>
    </w:p>
    <w:p w14:paraId="5D74BCF6">
      <w:pPr>
        <w:jc w:val="center"/>
        <w:rPr>
          <w:highlight w:val="none"/>
        </w:rPr>
      </w:pPr>
    </w:p>
    <w:p w14:paraId="2C9F545D">
      <w:pPr>
        <w:jc w:val="center"/>
        <w:rPr>
          <w:highlight w:val="none"/>
        </w:rPr>
      </w:pPr>
    </w:p>
    <w:p w14:paraId="0E19CCB6">
      <w:pPr>
        <w:jc w:val="center"/>
        <w:rPr>
          <w:highlight w:val="none"/>
        </w:rPr>
      </w:pPr>
    </w:p>
    <w:p w14:paraId="353DFFBF">
      <w:pPr>
        <w:jc w:val="center"/>
        <w:rPr>
          <w:highlight w:val="none"/>
        </w:rPr>
      </w:pPr>
    </w:p>
    <w:p w14:paraId="0746660B">
      <w:pPr>
        <w:jc w:val="center"/>
        <w:rPr>
          <w:highlight w:val="none"/>
        </w:rPr>
      </w:pPr>
    </w:p>
    <w:p w14:paraId="48375E96">
      <w:pPr>
        <w:jc w:val="center"/>
        <w:rPr>
          <w:highlight w:val="none"/>
        </w:rPr>
      </w:pPr>
    </w:p>
    <w:p w14:paraId="6B0A015B">
      <w:pPr>
        <w:rPr>
          <w:highlight w:val="none"/>
        </w:rPr>
      </w:pPr>
    </w:p>
    <w:p w14:paraId="0F93D31A">
      <w:pPr>
        <w:jc w:val="center"/>
        <w:rPr>
          <w:highlight w:val="none"/>
        </w:rPr>
      </w:pPr>
    </w:p>
    <w:p w14:paraId="56B17D33">
      <w:pPr>
        <w:jc w:val="center"/>
        <w:rPr>
          <w:highlight w:val="none"/>
        </w:rPr>
      </w:pPr>
    </w:p>
    <w:p w14:paraId="25E800E8">
      <w:pPr>
        <w:jc w:val="center"/>
        <w:rPr>
          <w:highlight w:val="none"/>
        </w:rPr>
      </w:pPr>
    </w:p>
    <w:p w14:paraId="68F22EC3">
      <w:pPr>
        <w:jc w:val="center"/>
        <w:rPr>
          <w:highlight w:val="none"/>
        </w:rPr>
      </w:pPr>
    </w:p>
    <w:p w14:paraId="2A0BF28C">
      <w:pPr>
        <w:pStyle w:val="30"/>
        <w:rPr>
          <w:rFonts w:cs="Times New Roman"/>
          <w:highlight w:val="none"/>
        </w:rPr>
      </w:pPr>
    </w:p>
    <w:p w14:paraId="50400314">
      <w:pPr>
        <w:jc w:val="center"/>
        <w:rPr>
          <w:highlight w:val="none"/>
        </w:rPr>
      </w:pPr>
    </w:p>
    <w:p w14:paraId="3FF701F7">
      <w:pPr>
        <w:pStyle w:val="30"/>
        <w:rPr>
          <w:rFonts w:cs="Times New Roman"/>
          <w:highlight w:val="none"/>
        </w:rPr>
      </w:pPr>
    </w:p>
    <w:p w14:paraId="6F664531">
      <w:pPr>
        <w:rPr>
          <w:rFonts w:ascii="黑体" w:hAnsi="宋体" w:eastAsia="黑体"/>
          <w:sz w:val="28"/>
          <w:szCs w:val="28"/>
          <w:highlight w:val="none"/>
        </w:rPr>
      </w:pPr>
    </w:p>
    <w:p w14:paraId="15D4599A">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255FCEE7">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071EC365">
      <w:pPr>
        <w:pStyle w:val="26"/>
        <w:rPr>
          <w:highlight w:val="none"/>
        </w:rPr>
      </w:pPr>
    </w:p>
    <w:p w14:paraId="7C98DD1D">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1E22B9A6">
      <w:pPr>
        <w:spacing w:line="360" w:lineRule="auto"/>
        <w:rPr>
          <w:rFonts w:ascii="黑体" w:hAnsi="宋体" w:eastAsia="黑体"/>
          <w:b/>
          <w:bCs/>
          <w:color w:val="000000"/>
          <w:highlight w:val="none"/>
        </w:rPr>
      </w:pPr>
    </w:p>
    <w:p w14:paraId="7874BFD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0A6535B">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过滤式消防自救呼吸器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4B76A6A8">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57A047E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6FABC975">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过滤式消防自救呼吸器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2CBC0DF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过滤式消防自救呼吸器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18A6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2BFE349A">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3177737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7978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07FC10F9">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568D06F5">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过滤式消防自救呼吸器</w:t>
            </w:r>
          </w:p>
        </w:tc>
      </w:tr>
    </w:tbl>
    <w:p w14:paraId="17C7A64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557440D2">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637A0D05">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2F8865CA">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4CFBF2B5">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eastAsia="宋体" w:cs="宋体"/>
          <w:i w:val="0"/>
          <w:iCs w:val="0"/>
          <w:color w:val="000000"/>
          <w:kern w:val="0"/>
          <w:sz w:val="21"/>
          <w:szCs w:val="21"/>
          <w:u w:val="none"/>
          <w:lang w:val="en-US" w:eastAsia="zh-CN" w:bidi="ar"/>
        </w:rPr>
        <w:t>GB 21976.7-2012</w:t>
      </w:r>
      <w:r>
        <w:rPr>
          <w:rStyle w:val="33"/>
          <w:rFonts w:hint="eastAsia" w:ascii="宋体" w:hAnsi="宋体" w:eastAsia="宋体" w:cs="宋体"/>
          <w:sz w:val="21"/>
          <w:szCs w:val="21"/>
          <w:lang w:val="en-US" w:eastAsia="zh-CN" w:bidi="ar"/>
        </w:rPr>
        <w:t>建筑火灾逃生避难器材第7部分：过滤式消防自救呼吸器</w:t>
      </w:r>
    </w:p>
    <w:p w14:paraId="2A93F98E">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4E4C3008">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72BCFBD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216B273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492C4814">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02AE60A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3F926D6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6E5A00C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7ADA23FC">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7BBF209B">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bookmarkStart w:id="0" w:name="_GoBack"/>
      <w:r>
        <w:rPr>
          <w:rFonts w:hint="eastAsia" w:ascii="宋体" w:hAnsi="宋体" w:eastAsia="宋体" w:cs="宋体"/>
          <w:color w:val="auto"/>
          <w:highlight w:val="none"/>
        </w:rPr>
        <w:t>每批次产品抽取样品</w:t>
      </w:r>
      <w:r>
        <w:rPr>
          <w:rFonts w:hint="eastAsia" w:ascii="宋体" w:hAnsi="宋体" w:cs="宋体"/>
          <w:color w:val="auto"/>
          <w:highlight w:val="none"/>
          <w:lang w:val="en-US" w:eastAsia="zh-CN"/>
        </w:rPr>
        <w:t>8个</w:t>
      </w:r>
      <w:r>
        <w:rPr>
          <w:rFonts w:hint="eastAsia" w:ascii="宋体" w:hAnsi="宋体" w:eastAsia="宋体" w:cs="宋体"/>
          <w:color w:val="auto"/>
          <w:highlight w:val="none"/>
        </w:rPr>
        <w:t>，其中</w:t>
      </w:r>
      <w:r>
        <w:rPr>
          <w:rFonts w:hint="eastAsia" w:ascii="宋体" w:hAnsi="宋体" w:cs="宋体"/>
          <w:color w:val="auto"/>
          <w:highlight w:val="none"/>
          <w:lang w:val="en-US" w:eastAsia="zh-CN"/>
        </w:rPr>
        <w:t>4个</w:t>
      </w:r>
      <w:r>
        <w:rPr>
          <w:rFonts w:hint="eastAsia" w:ascii="宋体" w:hAnsi="宋体" w:eastAsia="宋体" w:cs="宋体"/>
          <w:color w:val="auto"/>
          <w:highlight w:val="none"/>
        </w:rPr>
        <w:t>作为检验样品，</w:t>
      </w:r>
      <w:r>
        <w:rPr>
          <w:rFonts w:hint="eastAsia" w:ascii="宋体" w:hAnsi="宋体" w:cs="宋体"/>
          <w:color w:val="auto"/>
          <w:highlight w:val="none"/>
          <w:lang w:val="en-US" w:eastAsia="zh-CN"/>
        </w:rPr>
        <w:t>4个</w:t>
      </w:r>
      <w:r>
        <w:rPr>
          <w:rFonts w:hint="eastAsia" w:ascii="宋体" w:hAnsi="宋体" w:eastAsia="宋体" w:cs="宋体"/>
          <w:color w:val="auto"/>
          <w:highlight w:val="none"/>
        </w:rPr>
        <w:t>作为备用样品。</w:t>
      </w:r>
    </w:p>
    <w:p w14:paraId="03B63CAB">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5.4</w:t>
      </w:r>
      <w:r>
        <w:rPr>
          <w:rFonts w:hint="eastAsia" w:ascii="宋体" w:hAnsi="宋体" w:cs="宋体"/>
          <w:color w:val="auto"/>
          <w:highlight w:val="none"/>
        </w:rPr>
        <w:t>样品处置</w:t>
      </w:r>
    </w:p>
    <w:p w14:paraId="453D17FA">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5.4.1</w:t>
      </w:r>
      <w:r>
        <w:rPr>
          <w:rFonts w:hint="eastAsia" w:ascii="宋体" w:hAnsi="宋体" w:cs="宋体"/>
          <w:color w:val="auto"/>
          <w:highlight w:val="none"/>
        </w:rPr>
        <w:t>抽取的样品连同其原包装和使用说明用清洁的包装袋（箱）密封包装后加贴封条封样。包装的方式应能防止样品在运送过程中损坏或被污染，封样的方式应能有效防止未经授权的拆封。</w:t>
      </w:r>
    </w:p>
    <w:p w14:paraId="01197F9B">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5.4.2</w:t>
      </w:r>
      <w:r>
        <w:rPr>
          <w:rFonts w:hint="eastAsia" w:ascii="宋体" w:hAnsi="宋体" w:cs="宋体"/>
          <w:color w:val="auto"/>
          <w:highlight w:val="none"/>
        </w:rPr>
        <w:t>检验样品和备用样品应分别封样，由抽样人员负责携带或寄送至承检机构，备用样品放置在被抽检商家。</w:t>
      </w:r>
    </w:p>
    <w:p w14:paraId="6BDCAD08">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5.5</w:t>
      </w:r>
      <w:r>
        <w:rPr>
          <w:rFonts w:hint="eastAsia" w:ascii="宋体" w:hAnsi="宋体" w:cs="宋体"/>
          <w:color w:val="auto"/>
          <w:highlight w:val="none"/>
        </w:rPr>
        <w:t>抽样单</w:t>
      </w:r>
    </w:p>
    <w:p w14:paraId="67ECC33A">
      <w:pPr>
        <w:keepNext w:val="0"/>
        <w:keepLines w:val="0"/>
        <w:pageBreakBefore w:val="0"/>
        <w:kinsoku/>
        <w:wordWrap/>
        <w:overflowPunct/>
        <w:topLinePunct w:val="0"/>
        <w:autoSpaceDE/>
        <w:autoSpaceDN/>
        <w:bidi w:val="0"/>
        <w:spacing w:line="360" w:lineRule="auto"/>
        <w:ind w:firstLine="420" w:firstLineChars="200"/>
        <w:rPr>
          <w:rFonts w:ascii="宋体"/>
          <w:color w:val="auto"/>
          <w:highlight w:val="none"/>
        </w:rPr>
      </w:pPr>
      <w:r>
        <w:rPr>
          <w:rFonts w:hint="eastAsia" w:ascii="宋体" w:hAnsi="宋体" w:cs="宋体"/>
          <w:color w:val="auto"/>
          <w:highlight w:val="none"/>
        </w:rPr>
        <w:t>应按有关规定填写抽样单，并记录被抽查产品及商铺相关信息。对于产品检验所需的样品技术参数等信息，需要被抽商铺提供的，应在抽样现场获取，并经商铺确认。</w:t>
      </w:r>
    </w:p>
    <w:p w14:paraId="5EF014E5">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5.6</w:t>
      </w:r>
      <w:r>
        <w:rPr>
          <w:rFonts w:hint="eastAsia" w:ascii="宋体" w:hAnsi="宋体" w:cs="宋体"/>
          <w:color w:val="auto"/>
          <w:highlight w:val="none"/>
        </w:rPr>
        <w:t>抽样费用</w:t>
      </w:r>
    </w:p>
    <w:p w14:paraId="4765A501">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pacing w:val="0"/>
          <w:kern w:val="2"/>
          <w:sz w:val="21"/>
          <w:szCs w:val="21"/>
          <w:highlight w:val="none"/>
          <w:lang w:val="en-US" w:eastAsia="zh-CN" w:bidi="ar-SA"/>
        </w:rPr>
      </w:pPr>
      <w:r>
        <w:rPr>
          <w:rFonts w:hint="eastAsia" w:ascii="宋体" w:hAnsi="宋体" w:eastAsia="宋体" w:cs="宋体"/>
          <w:color w:val="auto"/>
          <w:spacing w:val="0"/>
          <w:kern w:val="2"/>
          <w:sz w:val="21"/>
          <w:szCs w:val="21"/>
          <w:highlight w:val="none"/>
          <w:lang w:val="en-US" w:eastAsia="zh-CN" w:bidi="ar-SA"/>
        </w:rPr>
        <w:t>检样付费购买，备样由受检单位先行无偿提供。</w:t>
      </w:r>
    </w:p>
    <w:p w14:paraId="74F80CB9">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5.7</w:t>
      </w:r>
      <w:r>
        <w:rPr>
          <w:rFonts w:hint="eastAsia" w:ascii="宋体" w:hAnsi="宋体" w:cs="宋体"/>
          <w:color w:val="auto"/>
          <w:highlight w:val="none"/>
        </w:rPr>
        <w:t>　注意事项</w:t>
      </w:r>
    </w:p>
    <w:p w14:paraId="65B3C03D">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5.7.1</w:t>
      </w:r>
      <w:r>
        <w:rPr>
          <w:rFonts w:hint="eastAsia" w:ascii="宋体" w:hAnsi="宋体" w:cs="宋体"/>
          <w:color w:val="auto"/>
          <w:highlight w:val="none"/>
        </w:rPr>
        <w:t>若产品明示的执行标准为经备案的现行有效的企业标准，应要求被抽查商铺提供其现行有效的企业标准文本。</w:t>
      </w:r>
    </w:p>
    <w:p w14:paraId="234B5AD8">
      <w:pPr>
        <w:keepNext w:val="0"/>
        <w:keepLines w:val="0"/>
        <w:pageBreakBefore w:val="0"/>
        <w:kinsoku/>
        <w:wordWrap/>
        <w:overflowPunct/>
        <w:topLinePunct w:val="0"/>
        <w:autoSpaceDE/>
        <w:autoSpaceDN/>
        <w:bidi w:val="0"/>
        <w:spacing w:line="360" w:lineRule="auto"/>
        <w:rPr>
          <w:rFonts w:ascii="宋体"/>
          <w:color w:val="auto"/>
          <w:highlight w:val="none"/>
        </w:rPr>
      </w:pPr>
      <w:r>
        <w:rPr>
          <w:rFonts w:ascii="宋体" w:hAnsi="宋体" w:cs="宋体"/>
          <w:color w:val="auto"/>
          <w:highlight w:val="none"/>
        </w:rPr>
        <w:t>5.7.2</w:t>
      </w:r>
      <w:r>
        <w:rPr>
          <w:rFonts w:hint="eastAsia" w:ascii="宋体" w:hAnsi="宋体" w:cs="宋体"/>
          <w:color w:val="auto"/>
          <w:highlight w:val="none"/>
        </w:rPr>
        <w:t>如果被抽查产品标识信息不全，必须在抽样单上填写该产品的技术参数（必要的参数加以说明）等信息，并由商铺盖章或签字确认。</w:t>
      </w:r>
    </w:p>
    <w:p w14:paraId="1C8AF14B">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 xml:space="preserve">6. </w:t>
      </w:r>
      <w:r>
        <w:rPr>
          <w:rFonts w:hint="eastAsia" w:ascii="黑体" w:hAnsi="宋体" w:eastAsia="黑体" w:cs="黑体"/>
          <w:b/>
          <w:bCs/>
          <w:color w:val="auto"/>
          <w:highlight w:val="none"/>
        </w:rPr>
        <w:t>检验要求</w:t>
      </w:r>
    </w:p>
    <w:p w14:paraId="1A3C9125">
      <w:pPr>
        <w:keepNext w:val="0"/>
        <w:keepLines w:val="0"/>
        <w:pageBreakBefore w:val="0"/>
        <w:kinsoku/>
        <w:wordWrap/>
        <w:overflowPunct/>
        <w:topLinePunct w:val="0"/>
        <w:autoSpaceDE/>
        <w:autoSpaceDN/>
        <w:bidi w:val="0"/>
        <w:spacing w:line="360" w:lineRule="auto"/>
        <w:rPr>
          <w:rFonts w:ascii="宋体"/>
          <w:color w:val="auto"/>
          <w:kern w:val="0"/>
          <w:highlight w:val="none"/>
        </w:rPr>
      </w:pPr>
      <w:r>
        <w:rPr>
          <w:rFonts w:ascii="黑体" w:hAnsi="宋体" w:eastAsia="黑体" w:cs="黑体"/>
          <w:color w:val="auto"/>
          <w:highlight w:val="none"/>
        </w:rPr>
        <w:t xml:space="preserve">6.1 </w:t>
      </w:r>
      <w:r>
        <w:rPr>
          <w:rFonts w:hint="eastAsia" w:ascii="宋体" w:cs="宋体"/>
          <w:color w:val="auto"/>
          <w:highlight w:val="none"/>
        </w:rPr>
        <w:t>检验项目</w:t>
      </w:r>
      <w:r>
        <w:rPr>
          <w:rFonts w:hint="eastAsia" w:cs="宋体"/>
          <w:color w:val="auto"/>
          <w:highlight w:val="none"/>
        </w:rPr>
        <w:t>及重要程度分类</w:t>
      </w:r>
      <w:r>
        <w:rPr>
          <w:rFonts w:hint="eastAsia" w:ascii="宋体" w:cs="宋体"/>
          <w:color w:val="auto"/>
          <w:highlight w:val="none"/>
        </w:rPr>
        <w:t>见表</w:t>
      </w:r>
      <w:r>
        <w:rPr>
          <w:rFonts w:hint="eastAsia" w:ascii="宋体" w:cs="宋体"/>
          <w:color w:val="auto"/>
          <w:highlight w:val="none"/>
          <w:lang w:val="en-US" w:eastAsia="zh-CN"/>
        </w:rPr>
        <w:t>2</w:t>
      </w:r>
      <w:r>
        <w:rPr>
          <w:rFonts w:hint="eastAsia" w:ascii="宋体" w:cs="宋体"/>
          <w:color w:val="auto"/>
          <w:highlight w:val="none"/>
        </w:rPr>
        <w:t>。</w:t>
      </w:r>
    </w:p>
    <w:p w14:paraId="2B08F303">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过滤式消防自救呼吸器</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6A97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F2588B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0655DD7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4C91D41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1EFF7F7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770E66C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4F6215A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67B7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5B56E9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7173FA46">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w:t>
            </w:r>
          </w:p>
        </w:tc>
        <w:tc>
          <w:tcPr>
            <w:tcW w:w="1710" w:type="dxa"/>
            <w:vMerge w:val="restart"/>
            <w:noWrap/>
            <w:tcMar>
              <w:top w:w="15" w:type="dxa"/>
              <w:left w:w="15" w:type="dxa"/>
              <w:right w:w="15" w:type="dxa"/>
            </w:tcMar>
            <w:vAlign w:val="center"/>
          </w:tcPr>
          <w:p w14:paraId="1F38BF1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21976.7-2012</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3D3B110D">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14:paraId="5C1F717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2B4A86B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277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1220FA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243B1DE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佩戴质量</w:t>
            </w:r>
          </w:p>
        </w:tc>
        <w:tc>
          <w:tcPr>
            <w:tcW w:w="1710" w:type="dxa"/>
            <w:vMerge w:val="continue"/>
            <w:noWrap/>
            <w:tcMar>
              <w:top w:w="15" w:type="dxa"/>
              <w:left w:w="15" w:type="dxa"/>
              <w:right w:w="15" w:type="dxa"/>
            </w:tcMar>
            <w:vAlign w:val="center"/>
          </w:tcPr>
          <w:p w14:paraId="381FC75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BC97ACB">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14:paraId="5AA8375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819635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006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6726E2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5CB5C68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金属材料表面质量</w:t>
            </w:r>
          </w:p>
        </w:tc>
        <w:tc>
          <w:tcPr>
            <w:tcW w:w="1710" w:type="dxa"/>
            <w:vMerge w:val="continue"/>
            <w:noWrap/>
            <w:tcMar>
              <w:top w:w="15" w:type="dxa"/>
              <w:left w:w="15" w:type="dxa"/>
              <w:right w:w="15" w:type="dxa"/>
            </w:tcMar>
            <w:vAlign w:val="center"/>
          </w:tcPr>
          <w:p w14:paraId="510BCB7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9670946">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14:paraId="25CD797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48590E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2A23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6C010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04FF97A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橡塑材料老化性能</w:t>
            </w:r>
          </w:p>
        </w:tc>
        <w:tc>
          <w:tcPr>
            <w:tcW w:w="1710" w:type="dxa"/>
            <w:vMerge w:val="continue"/>
            <w:noWrap/>
            <w:tcMar>
              <w:top w:w="15" w:type="dxa"/>
              <w:left w:w="15" w:type="dxa"/>
              <w:right w:w="15" w:type="dxa"/>
            </w:tcMar>
            <w:vAlign w:val="center"/>
          </w:tcPr>
          <w:p w14:paraId="75A71BE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F71D9A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14:paraId="22BF6F8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1686A8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F8B4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DDC51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2A3AD8C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材料阻燃性能</w:t>
            </w:r>
          </w:p>
        </w:tc>
        <w:tc>
          <w:tcPr>
            <w:tcW w:w="1710" w:type="dxa"/>
            <w:vMerge w:val="continue"/>
            <w:noWrap/>
            <w:tcMar>
              <w:top w:w="15" w:type="dxa"/>
              <w:left w:w="15" w:type="dxa"/>
              <w:right w:w="15" w:type="dxa"/>
            </w:tcMar>
            <w:vAlign w:val="center"/>
          </w:tcPr>
          <w:p w14:paraId="3BD0118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A72B76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2626-2006</w:t>
            </w:r>
          </w:p>
        </w:tc>
        <w:tc>
          <w:tcPr>
            <w:tcW w:w="978" w:type="dxa"/>
            <w:noWrap/>
            <w:tcMar>
              <w:top w:w="15" w:type="dxa"/>
              <w:left w:w="15" w:type="dxa"/>
              <w:right w:w="15" w:type="dxa"/>
            </w:tcMar>
            <w:vAlign w:val="center"/>
          </w:tcPr>
          <w:p w14:paraId="7CD0D12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EB4EAE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CABB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2B245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F2CB9D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一氧化碳防护性能</w:t>
            </w:r>
          </w:p>
        </w:tc>
        <w:tc>
          <w:tcPr>
            <w:tcW w:w="1710" w:type="dxa"/>
            <w:vMerge w:val="continue"/>
            <w:noWrap/>
            <w:tcMar>
              <w:top w:w="15" w:type="dxa"/>
              <w:left w:w="15" w:type="dxa"/>
              <w:right w:w="15" w:type="dxa"/>
            </w:tcMar>
            <w:vAlign w:val="center"/>
          </w:tcPr>
          <w:p w14:paraId="7626798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716775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 21976.7-2012</w:t>
            </w:r>
          </w:p>
        </w:tc>
        <w:tc>
          <w:tcPr>
            <w:tcW w:w="978" w:type="dxa"/>
            <w:noWrap/>
            <w:tcMar>
              <w:top w:w="15" w:type="dxa"/>
              <w:left w:w="15" w:type="dxa"/>
              <w:right w:w="15" w:type="dxa"/>
            </w:tcMar>
            <w:vAlign w:val="center"/>
          </w:tcPr>
          <w:p w14:paraId="114164B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10C217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7E5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7CFD04D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31CBFC81">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79458CDC">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3F17CAB9">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w:t>
      </w:r>
      <w:bookmarkEnd w:id="0"/>
      <w:r>
        <w:rPr>
          <w:rFonts w:hint="eastAsia" w:ascii="宋体" w:hAnsi="宋体" w:cs="宋体"/>
          <w:sz w:val="18"/>
          <w:szCs w:val="18"/>
          <w:highlight w:val="none"/>
        </w:rPr>
        <w:t>能或特征值的指标。</w:t>
      </w:r>
    </w:p>
    <w:p w14:paraId="49BA3ABA">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1D97154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23BB6444">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1674C0A9">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5FC6D2B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19513DB2">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21161E5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0867FC8F">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785FD56C">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05A9B34B">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002A984C">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3533266D">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6801169D">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）》，判定为被抽查产品不合格；</w:t>
      </w:r>
    </w:p>
    <w:p w14:paraId="1381454C">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过滤式消防自救呼吸器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437B3DAD">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5AEA59D1">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3F63E806">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5F670652">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F221A85">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09FC0C2F">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1DFE91CA">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8F8581D"/>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AA0C82"/>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 w:type="character" w:customStyle="1" w:styleId="33">
    <w:name w:val="font3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1975</Words>
  <Characters>2172</Characters>
  <Lines>0</Lines>
  <Paragraphs>0</Paragraphs>
  <TotalTime>0</TotalTime>
  <ScaleCrop>false</ScaleCrop>
  <LinksUpToDate>false</LinksUpToDate>
  <CharactersWithSpaces>2195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2025-06-18T00:50:03Z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