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DA374">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190C7151">
      <w:pPr>
        <w:rPr>
          <w:rFonts w:ascii="宋体"/>
          <w:b/>
          <w:bCs/>
          <w:highlight w:val="none"/>
        </w:rPr>
      </w:pPr>
      <w:r>
        <w:rPr>
          <w:highlight w:val="none"/>
        </w:rPr>
        <w:pict>
          <v:line id="直线 2" o:spid="_x0000_s1034"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aZlN4vEBAADqAwAADgAAAGRycy9lMm9Eb2MueG1srVNLbtswEN0X&#10;6B0I7mvJQpq6guUs4qabojXQ9ABjkpII8AcObdln6TW66qbHyTU6lBw3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p/F0PE9Fl5y7LRcKNdpgo1&#10;7L9gomQU+hiSj41jA41r9aGk1gmgwWup4WTaQMWj68bL6I2Wd9qYfAVjt701ke2Bmr8o6VtkTgT8&#10;X1jOsgbsp7jRNY1Fr0B+cpKlYyBZHL0GnmuwSnJmFD2ebBEg1Am0uSSSUhuXL6hxNE9Es8iTrNna&#10;enmkluxC1F1PwszHmrOHRmCs/jSuecae7sl++kRX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x0q00gAAAAYBAAAPAAAAAAAAAAEAIAAAACIAAABkcnMvZG93bnJldi54bWxQSwECFAAUAAAACACH&#10;TuJAaZlN4vEBAADqAwAADgAAAAAAAAABACAAAAAhAQAAZHJzL2Uyb0RvYy54bWxQSwUGAAAAAAYA&#10;BgBZAQAAhAUAAAAA&#10;">
            <v:path arrowok="t"/>
            <v:fill on="f" focussize="0,0"/>
            <v:stroke weight="1pt" color="#800008" joinstyle="round"/>
            <v:imagedata o:title=""/>
            <o:lock v:ext="edit" aspectratio="f"/>
          </v:line>
        </w:pict>
      </w:r>
    </w:p>
    <w:p w14:paraId="03311B1F">
      <w:pPr>
        <w:rPr>
          <w:rFonts w:ascii="宋体"/>
          <w:i/>
          <w:iCs/>
          <w:highlight w:val="none"/>
        </w:rPr>
      </w:pPr>
    </w:p>
    <w:p w14:paraId="44EC9318">
      <w:pPr>
        <w:jc w:val="center"/>
        <w:rPr>
          <w:rFonts w:ascii="宋体"/>
          <w:i/>
          <w:iCs/>
          <w:highlight w:val="none"/>
        </w:rPr>
      </w:pPr>
    </w:p>
    <w:p w14:paraId="403324F3">
      <w:pPr>
        <w:jc w:val="center"/>
        <w:rPr>
          <w:rFonts w:ascii="宋体"/>
          <w:i/>
          <w:iCs/>
          <w:highlight w:val="none"/>
        </w:rPr>
      </w:pPr>
    </w:p>
    <w:p w14:paraId="6A1735FB">
      <w:pPr>
        <w:jc w:val="center"/>
        <w:rPr>
          <w:rFonts w:ascii="宋体"/>
          <w:i/>
          <w:iCs/>
          <w:highlight w:val="none"/>
        </w:rPr>
      </w:pPr>
    </w:p>
    <w:p w14:paraId="6769E68E">
      <w:pPr>
        <w:jc w:val="center"/>
        <w:rPr>
          <w:rFonts w:ascii="宋体"/>
          <w:i/>
          <w:iCs/>
          <w:highlight w:val="none"/>
        </w:rPr>
      </w:pPr>
    </w:p>
    <w:p w14:paraId="50FCB96E">
      <w:pPr>
        <w:jc w:val="center"/>
        <w:rPr>
          <w:rFonts w:ascii="宋体"/>
          <w:i/>
          <w:iCs/>
          <w:highlight w:val="none"/>
        </w:rPr>
      </w:pPr>
    </w:p>
    <w:p w14:paraId="1642DE3B">
      <w:pPr>
        <w:jc w:val="center"/>
        <w:rPr>
          <w:rFonts w:ascii="宋体"/>
          <w:i/>
          <w:iCs/>
          <w:highlight w:val="none"/>
        </w:rPr>
      </w:pPr>
    </w:p>
    <w:p w14:paraId="0AFD2047">
      <w:pPr>
        <w:jc w:val="center"/>
        <w:rPr>
          <w:rFonts w:ascii="宋体"/>
          <w:i/>
          <w:iCs/>
          <w:highlight w:val="none"/>
        </w:rPr>
      </w:pPr>
    </w:p>
    <w:p w14:paraId="16B62616">
      <w:pPr>
        <w:jc w:val="center"/>
        <w:rPr>
          <w:rFonts w:ascii="宋体"/>
          <w:i/>
          <w:iCs/>
          <w:highlight w:val="none"/>
        </w:rPr>
      </w:pPr>
    </w:p>
    <w:p w14:paraId="004FBB82">
      <w:pPr>
        <w:jc w:val="center"/>
        <w:rPr>
          <w:highlight w:val="none"/>
        </w:rPr>
      </w:pPr>
    </w:p>
    <w:p w14:paraId="1211DBCD">
      <w:pPr>
        <w:jc w:val="center"/>
        <w:rPr>
          <w:highlight w:val="none"/>
        </w:rPr>
      </w:pPr>
    </w:p>
    <w:p w14:paraId="48275346">
      <w:pPr>
        <w:jc w:val="center"/>
        <w:rPr>
          <w:highlight w:val="none"/>
        </w:rPr>
      </w:pPr>
    </w:p>
    <w:p w14:paraId="48B7DE1F">
      <w:pPr>
        <w:jc w:val="center"/>
        <w:rPr>
          <w:rFonts w:hint="eastAsia" w:eastAsia="宋体"/>
          <w:highlight w:val="none"/>
          <w:lang w:eastAsia="zh-CN"/>
        </w:rPr>
      </w:pPr>
      <w:r>
        <w:rPr>
          <w:rFonts w:hint="eastAsia" w:ascii="黑体" w:hAnsi="宋体" w:eastAsia="黑体" w:cs="黑体"/>
          <w:sz w:val="48"/>
          <w:szCs w:val="48"/>
          <w:highlight w:val="none"/>
          <w:lang w:eastAsia="zh-CN"/>
        </w:rPr>
        <w:t>农用薄膜</w:t>
      </w:r>
    </w:p>
    <w:p w14:paraId="13268BC7">
      <w:pPr>
        <w:jc w:val="center"/>
        <w:rPr>
          <w:highlight w:val="none"/>
        </w:rPr>
      </w:pPr>
    </w:p>
    <w:p w14:paraId="573ED0DE">
      <w:pPr>
        <w:jc w:val="center"/>
        <w:rPr>
          <w:highlight w:val="none"/>
        </w:rPr>
      </w:pPr>
    </w:p>
    <w:p w14:paraId="148BE1EC">
      <w:pPr>
        <w:jc w:val="center"/>
        <w:rPr>
          <w:highlight w:val="none"/>
        </w:rPr>
      </w:pPr>
    </w:p>
    <w:p w14:paraId="5AB4AA08">
      <w:pPr>
        <w:jc w:val="center"/>
        <w:rPr>
          <w:highlight w:val="none"/>
        </w:rPr>
      </w:pPr>
    </w:p>
    <w:p w14:paraId="77E76F23">
      <w:pPr>
        <w:jc w:val="center"/>
        <w:rPr>
          <w:highlight w:val="none"/>
        </w:rPr>
      </w:pPr>
    </w:p>
    <w:p w14:paraId="6AD6E8A8">
      <w:pPr>
        <w:jc w:val="center"/>
        <w:rPr>
          <w:highlight w:val="none"/>
        </w:rPr>
      </w:pPr>
    </w:p>
    <w:p w14:paraId="5AA95E8B">
      <w:pPr>
        <w:jc w:val="center"/>
        <w:rPr>
          <w:highlight w:val="none"/>
        </w:rPr>
      </w:pPr>
    </w:p>
    <w:p w14:paraId="4C09CBDD">
      <w:pPr>
        <w:jc w:val="center"/>
        <w:rPr>
          <w:highlight w:val="none"/>
        </w:rPr>
      </w:pPr>
    </w:p>
    <w:p w14:paraId="66826590">
      <w:pPr>
        <w:jc w:val="center"/>
        <w:rPr>
          <w:highlight w:val="none"/>
        </w:rPr>
      </w:pPr>
    </w:p>
    <w:p w14:paraId="0032FED5">
      <w:pPr>
        <w:rPr>
          <w:highlight w:val="none"/>
        </w:rPr>
      </w:pPr>
    </w:p>
    <w:p w14:paraId="10F48C71">
      <w:pPr>
        <w:jc w:val="center"/>
        <w:rPr>
          <w:highlight w:val="none"/>
        </w:rPr>
      </w:pPr>
    </w:p>
    <w:p w14:paraId="246FD0D2">
      <w:pPr>
        <w:jc w:val="center"/>
        <w:rPr>
          <w:highlight w:val="none"/>
        </w:rPr>
      </w:pPr>
    </w:p>
    <w:p w14:paraId="37638C66">
      <w:pPr>
        <w:jc w:val="center"/>
        <w:rPr>
          <w:highlight w:val="none"/>
        </w:rPr>
      </w:pPr>
    </w:p>
    <w:p w14:paraId="105B1364">
      <w:pPr>
        <w:jc w:val="center"/>
        <w:rPr>
          <w:highlight w:val="none"/>
        </w:rPr>
      </w:pPr>
    </w:p>
    <w:p w14:paraId="69E84981">
      <w:pPr>
        <w:pStyle w:val="30"/>
        <w:rPr>
          <w:rFonts w:cs="Times New Roman"/>
          <w:highlight w:val="none"/>
        </w:rPr>
      </w:pPr>
    </w:p>
    <w:p w14:paraId="28CF4017">
      <w:pPr>
        <w:jc w:val="center"/>
        <w:rPr>
          <w:highlight w:val="none"/>
        </w:rPr>
      </w:pPr>
    </w:p>
    <w:p w14:paraId="2C480267">
      <w:pPr>
        <w:pStyle w:val="30"/>
        <w:rPr>
          <w:rFonts w:cs="Times New Roman"/>
          <w:highlight w:val="none"/>
        </w:rPr>
      </w:pPr>
    </w:p>
    <w:p w14:paraId="729F4E4B">
      <w:pPr>
        <w:rPr>
          <w:rFonts w:ascii="黑体" w:hAnsi="宋体" w:eastAsia="黑体"/>
          <w:sz w:val="28"/>
          <w:szCs w:val="28"/>
          <w:highlight w:val="none"/>
        </w:rPr>
      </w:pPr>
    </w:p>
    <w:p w14:paraId="6E97814E">
      <w:pPr>
        <w:rPr>
          <w:highlight w:val="none"/>
          <w:u w:val="single"/>
        </w:rPr>
      </w:pPr>
      <w:r>
        <w:rPr>
          <w:highlight w:val="none"/>
        </w:rPr>
        <w:pict>
          <v:line id="直线 3" o:spid="_x0000_s1033"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Xy&#10;MvrRAAAABAEAAA8AAAAAAAAAAQAgAAAAIgAAAGRycy9kb3ducmV2LnhtbFBLAQIUABQAAAAIAIdO&#10;4kDnc8rY8QEAAOoDAAAOAAAAAAAAAAEAIAAAACABAABkcnMvZTJvRG9jLnhtbFBLBQYAAAAABgAG&#10;AFkBAACDBQAAAAA=&#10;">
            <v:path arrowok="t"/>
            <v:fill on="f" focussize="0,0"/>
            <v:stroke weight="1pt" color="#800008" joinstyle="round"/>
            <v:imagedata o:title=""/>
            <o:lock v:ext="edit" aspectratio="f"/>
          </v:line>
        </w:pict>
      </w:r>
    </w:p>
    <w:p w14:paraId="2571B153">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2FF5CFA9">
      <w:pPr>
        <w:pStyle w:val="26"/>
        <w:rPr>
          <w:highlight w:val="none"/>
        </w:rPr>
      </w:pPr>
    </w:p>
    <w:p w14:paraId="309DD264">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16E6F138">
      <w:pPr>
        <w:spacing w:line="360" w:lineRule="auto"/>
        <w:rPr>
          <w:rFonts w:ascii="黑体" w:hAnsi="宋体" w:eastAsia="黑体"/>
          <w:b/>
          <w:bCs/>
          <w:color w:val="000000"/>
          <w:highlight w:val="none"/>
        </w:rPr>
      </w:pPr>
    </w:p>
    <w:p w14:paraId="31FDD61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32"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CztPNQAAAAFAQAADwAAAAAAAAABACAAAAAiAAAAZHJzL2Rvd25yZXYueG1sUEsB&#10;AhQAFAAAAAgAh07iQGC3BbP5AQAA8QMAAA4AAAAAAAAAAQAgAAAAIwEAAGRycy9lMm9Eb2MueG1s&#10;UEsFBgAAAAAGAAYAWQEAAI4FA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2C6FAAAC">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农用薄膜</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194AF3B2">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69DAFDA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26493001">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农用薄膜</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6BB41B87">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农用薄膜</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424B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6D83D337">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0FBC844C">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1E050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76274D88">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农用塑料制品</w:t>
            </w:r>
          </w:p>
        </w:tc>
        <w:tc>
          <w:tcPr>
            <w:tcW w:w="4835" w:type="dxa"/>
            <w:noWrap/>
            <w:vAlign w:val="center"/>
          </w:tcPr>
          <w:p w14:paraId="1BFD39E7">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农用薄膜</w:t>
            </w:r>
          </w:p>
        </w:tc>
      </w:tr>
    </w:tbl>
    <w:p w14:paraId="052037B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6500B5F6">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20D0C6A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1C87351D">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3B91D9D9">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13735-2017聚乙烯吹塑农用地面覆盖薄膜</w:t>
      </w:r>
    </w:p>
    <w:p w14:paraId="3C4C60E5">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GB/T 4455-2019农业用聚乙烯吹塑棚膜</w:t>
      </w:r>
    </w:p>
    <w:p w14:paraId="767103D4">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472E4E66">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657A8AC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65C347F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4DF84D39">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06211816">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193CA69D">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1F3BA96E">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72480ED9">
      <w:pPr>
        <w:keepNext w:val="0"/>
        <w:keepLines w:val="0"/>
        <w:pageBreakBefore w:val="0"/>
        <w:kinsoku/>
        <w:wordWrap/>
        <w:overflowPunct/>
        <w:topLinePunct w:val="0"/>
        <w:autoSpaceDE/>
        <w:autoSpaceDN/>
        <w:bidi w:val="0"/>
        <w:spacing w:line="360" w:lineRule="auto"/>
        <w:rPr>
          <w:rFonts w:hint="default" w:ascii="宋体" w:hAnsi="宋体" w:eastAsia="宋体" w:cs="宋体"/>
          <w:color w:val="000000"/>
          <w:highlight w:val="none"/>
          <w:lang w:val="en-US" w:eastAsia="zh-CN"/>
        </w:rPr>
      </w:pPr>
      <w:r>
        <w:rPr>
          <w:rFonts w:ascii="宋体" w:hAnsi="宋体" w:eastAsia="宋体" w:cs="宋体"/>
          <w:color w:val="000000"/>
          <w:highlight w:val="none"/>
        </w:rPr>
        <w:t>5.3</w:t>
      </w:r>
      <w:r>
        <w:rPr>
          <w:rFonts w:hint="eastAsia" w:ascii="宋体" w:hAnsi="宋体" w:eastAsia="宋体" w:cs="宋体"/>
          <w:color w:val="000000"/>
          <w:highlight w:val="none"/>
        </w:rPr>
        <w:t>　抽样数量</w:t>
      </w:r>
      <w:r>
        <w:rPr>
          <w:rFonts w:hint="eastAsia" w:ascii="宋体" w:hAnsi="宋体" w:cs="宋体"/>
          <w:color w:val="000000"/>
          <w:highlight w:val="none"/>
          <w:lang w:val="en-US" w:eastAsia="zh-CN"/>
        </w:rPr>
        <w:t>见表2</w:t>
      </w:r>
    </w:p>
    <w:p w14:paraId="48D5291F">
      <w:pPr>
        <w:keepNext w:val="0"/>
        <w:keepLines w:val="0"/>
        <w:pageBreakBefore w:val="0"/>
        <w:widowControl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表2 抽样数量</w:t>
      </w:r>
    </w:p>
    <w:tbl>
      <w:tblPr>
        <w:tblStyle w:val="11"/>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2167"/>
        <w:gridCol w:w="1983"/>
        <w:gridCol w:w="1850"/>
        <w:gridCol w:w="1788"/>
      </w:tblGrid>
      <w:tr w14:paraId="2A4C9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9" w:type="dxa"/>
            <w:noWrap w:val="0"/>
            <w:vAlign w:val="center"/>
          </w:tcPr>
          <w:p w14:paraId="2534FA3C">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序号</w:t>
            </w:r>
          </w:p>
        </w:tc>
        <w:tc>
          <w:tcPr>
            <w:tcW w:w="2167" w:type="dxa"/>
            <w:noWrap w:val="0"/>
            <w:vAlign w:val="center"/>
          </w:tcPr>
          <w:p w14:paraId="1C976D9B">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产品名称</w:t>
            </w:r>
          </w:p>
        </w:tc>
        <w:tc>
          <w:tcPr>
            <w:tcW w:w="1983" w:type="dxa"/>
            <w:noWrap w:val="0"/>
            <w:vAlign w:val="center"/>
          </w:tcPr>
          <w:p w14:paraId="46A13967">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抽样数量</w:t>
            </w:r>
          </w:p>
        </w:tc>
        <w:tc>
          <w:tcPr>
            <w:tcW w:w="1850" w:type="dxa"/>
            <w:noWrap w:val="0"/>
            <w:vAlign w:val="center"/>
          </w:tcPr>
          <w:p w14:paraId="6A5C4767">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检样数量</w:t>
            </w:r>
          </w:p>
        </w:tc>
        <w:tc>
          <w:tcPr>
            <w:tcW w:w="1788" w:type="dxa"/>
            <w:noWrap w:val="0"/>
            <w:vAlign w:val="center"/>
          </w:tcPr>
          <w:p w14:paraId="50F03D8B">
            <w:pPr>
              <w:keepNext w:val="0"/>
              <w:keepLines w:val="0"/>
              <w:pageBreakBefore w:val="0"/>
              <w:widowControl/>
              <w:suppressLineNumbers w:val="0"/>
              <w:kinsoku/>
              <w:wordWrap/>
              <w:overflowPunct/>
              <w:topLinePunct w:val="0"/>
              <w:autoSpaceDE/>
              <w:autoSpaceDN/>
              <w:bidi w:val="0"/>
              <w:spacing w:line="440" w:lineRule="exact"/>
              <w:ind w:left="0" w:leftChars="0"/>
              <w:jc w:val="center"/>
              <w:textAlignment w:val="center"/>
              <w:rPr>
                <w:rFonts w:hint="eastAsia" w:ascii="宋体" w:hAnsi="宋体" w:eastAsia="宋体" w:cs="宋体"/>
                <w:b w:val="0"/>
                <w:i w:val="0"/>
                <w:caps w:val="0"/>
                <w:color w:val="000000"/>
                <w:spacing w:val="0"/>
                <w:w w:val="100"/>
                <w:sz w:val="21"/>
                <w:szCs w:val="21"/>
                <w:lang w:val="en-US" w:eastAsia="zh-CN"/>
              </w:rPr>
            </w:pPr>
            <w:r>
              <w:rPr>
                <w:rFonts w:hint="eastAsia" w:ascii="宋体" w:hAnsi="宋体" w:eastAsia="宋体" w:cs="宋体"/>
                <w:b w:val="0"/>
                <w:i w:val="0"/>
                <w:caps w:val="0"/>
                <w:color w:val="000000"/>
                <w:spacing w:val="0"/>
                <w:w w:val="100"/>
                <w:sz w:val="21"/>
                <w:szCs w:val="21"/>
                <w:lang w:val="en-US" w:eastAsia="zh-CN"/>
              </w:rPr>
              <w:t>备样数量</w:t>
            </w:r>
          </w:p>
        </w:tc>
      </w:tr>
      <w:tr w14:paraId="4D26E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14:paraId="52CF716A">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1</w:t>
            </w:r>
          </w:p>
        </w:tc>
        <w:tc>
          <w:tcPr>
            <w:tcW w:w="2167" w:type="dxa"/>
            <w:noWrap w:val="0"/>
            <w:vAlign w:val="center"/>
          </w:tcPr>
          <w:p w14:paraId="0C797637">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聚乙烯吹塑农用地面覆盖薄膜</w:t>
            </w:r>
          </w:p>
        </w:tc>
        <w:tc>
          <w:tcPr>
            <w:tcW w:w="1983" w:type="dxa"/>
            <w:noWrap w:val="0"/>
            <w:vAlign w:val="center"/>
          </w:tcPr>
          <w:p w14:paraId="3E04EBA3">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2卷</w:t>
            </w:r>
          </w:p>
        </w:tc>
        <w:tc>
          <w:tcPr>
            <w:tcW w:w="1850" w:type="dxa"/>
            <w:noWrap w:val="0"/>
            <w:vAlign w:val="center"/>
          </w:tcPr>
          <w:p w14:paraId="4D801401">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1卷</w:t>
            </w:r>
          </w:p>
        </w:tc>
        <w:tc>
          <w:tcPr>
            <w:tcW w:w="1788" w:type="dxa"/>
            <w:noWrap w:val="0"/>
            <w:vAlign w:val="center"/>
          </w:tcPr>
          <w:p w14:paraId="35EA2190">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1卷</w:t>
            </w:r>
          </w:p>
        </w:tc>
      </w:tr>
      <w:tr w14:paraId="549F1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779" w:type="dxa"/>
            <w:noWrap w:val="0"/>
            <w:vAlign w:val="center"/>
          </w:tcPr>
          <w:p w14:paraId="6C15C980">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2</w:t>
            </w:r>
          </w:p>
        </w:tc>
        <w:tc>
          <w:tcPr>
            <w:tcW w:w="2167" w:type="dxa"/>
            <w:noWrap w:val="0"/>
            <w:vAlign w:val="center"/>
          </w:tcPr>
          <w:p w14:paraId="1F720373">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农业用聚乙烯吹塑棚膜</w:t>
            </w:r>
          </w:p>
        </w:tc>
        <w:tc>
          <w:tcPr>
            <w:tcW w:w="5621" w:type="dxa"/>
            <w:gridSpan w:val="3"/>
            <w:noWrap w:val="0"/>
            <w:vAlign w:val="center"/>
          </w:tcPr>
          <w:p w14:paraId="0715BCC4">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b w:val="0"/>
                <w:i w:val="0"/>
                <w:caps w:val="0"/>
                <w:color w:val="auto"/>
                <w:spacing w:val="0"/>
                <w:w w:val="100"/>
                <w:sz w:val="21"/>
                <w:szCs w:val="21"/>
                <w:lang w:val="en-US" w:eastAsia="zh-CN"/>
              </w:rPr>
            </w:pPr>
            <w:r>
              <w:rPr>
                <w:rFonts w:hint="eastAsia" w:ascii="宋体" w:hAnsi="宋体" w:eastAsia="宋体" w:cs="宋体"/>
                <w:b w:val="0"/>
                <w:i w:val="0"/>
                <w:caps w:val="0"/>
                <w:color w:val="auto"/>
                <w:spacing w:val="0"/>
                <w:w w:val="100"/>
                <w:sz w:val="21"/>
                <w:szCs w:val="21"/>
                <w:lang w:val="en-US" w:eastAsia="zh-CN"/>
              </w:rPr>
              <w:t>同一生产者同一标准生产的同一商标、同一规格型号的棚膜产品一卷，膜外卷先剪去至少0.5m，然后再剪下样品三块，尺寸为长不少于（4m±0.1m）×幅宽，其中两块作检验样品，另一块作为备用样品。</w:t>
            </w:r>
          </w:p>
        </w:tc>
      </w:tr>
    </w:tbl>
    <w:p w14:paraId="21CF49F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2702C2F8">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6C4441B9">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454E512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700A73A6">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2B80C76D">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4028383B">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26975EF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129F0912">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2060777C">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3F3ABAD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064D69AA">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3、表4</w:t>
      </w:r>
      <w:r>
        <w:rPr>
          <w:rFonts w:hint="eastAsia" w:ascii="宋体" w:cs="宋体"/>
          <w:color w:val="000000"/>
          <w:highlight w:val="none"/>
        </w:rPr>
        <w:t>。</w:t>
      </w:r>
    </w:p>
    <w:p w14:paraId="684A0E7C">
      <w:pPr>
        <w:pStyle w:val="4"/>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3</w:t>
      </w:r>
      <w:r>
        <w:rPr>
          <w:rFonts w:hint="eastAsia" w:ascii="宋体" w:hAnsi="宋体" w:eastAsia="宋体" w:cs="宋体"/>
          <w:i w:val="0"/>
          <w:iCs w:val="0"/>
          <w:color w:val="auto"/>
          <w:kern w:val="0"/>
          <w:sz w:val="21"/>
          <w:szCs w:val="21"/>
          <w:u w:val="none"/>
          <w:lang w:val="en-US" w:eastAsia="zh-CN" w:bidi="ar"/>
        </w:rPr>
        <w:t>聚乙烯吹塑农用地面覆盖薄膜</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0EAF3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78A341D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35C472F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35B5FF4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67D8AE9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1AF727D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264A3D8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3379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F70F07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25A408BD">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厚度和厚度偏差</w:t>
            </w:r>
          </w:p>
        </w:tc>
        <w:tc>
          <w:tcPr>
            <w:tcW w:w="1710" w:type="dxa"/>
            <w:vMerge w:val="restart"/>
            <w:noWrap/>
            <w:tcMar>
              <w:top w:w="15" w:type="dxa"/>
              <w:left w:w="15" w:type="dxa"/>
              <w:right w:w="15" w:type="dxa"/>
            </w:tcMar>
            <w:vAlign w:val="center"/>
          </w:tcPr>
          <w:p w14:paraId="246468E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13735-2017</w:t>
            </w:r>
            <w:r>
              <w:rPr>
                <w:rFonts w:hint="eastAsia" w:ascii="宋体" w:hAnsi="宋体" w:eastAsia="宋体" w:cs="宋体"/>
                <w:color w:val="auto"/>
                <w:sz w:val="21"/>
                <w:szCs w:val="21"/>
                <w:highlight w:val="none"/>
                <w:lang w:val="en-US" w:eastAsia="zh-CN"/>
              </w:rPr>
              <w:t xml:space="preserve"> </w:t>
            </w:r>
          </w:p>
        </w:tc>
        <w:tc>
          <w:tcPr>
            <w:tcW w:w="1752" w:type="dxa"/>
            <w:shd w:val="clear" w:color="auto" w:fill="auto"/>
            <w:noWrap/>
            <w:tcMar>
              <w:top w:w="15" w:type="dxa"/>
              <w:left w:w="15" w:type="dxa"/>
              <w:right w:w="15" w:type="dxa"/>
            </w:tcMar>
            <w:vAlign w:val="center"/>
          </w:tcPr>
          <w:p w14:paraId="37340AA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rPr>
              <w:t>GB/T 6672-2001</w:t>
            </w:r>
          </w:p>
        </w:tc>
        <w:tc>
          <w:tcPr>
            <w:tcW w:w="978" w:type="dxa"/>
            <w:noWrap/>
            <w:tcMar>
              <w:top w:w="15" w:type="dxa"/>
              <w:left w:w="15" w:type="dxa"/>
              <w:right w:w="15" w:type="dxa"/>
            </w:tcMar>
            <w:vAlign w:val="center"/>
          </w:tcPr>
          <w:p w14:paraId="34FDA19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79A2B8E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503CD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1AAA6D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40C31B0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宽度极限偏差</w:t>
            </w:r>
          </w:p>
        </w:tc>
        <w:tc>
          <w:tcPr>
            <w:tcW w:w="1710" w:type="dxa"/>
            <w:vMerge w:val="continue"/>
            <w:noWrap/>
            <w:tcMar>
              <w:top w:w="15" w:type="dxa"/>
              <w:left w:w="15" w:type="dxa"/>
              <w:right w:w="15" w:type="dxa"/>
            </w:tcMar>
            <w:vAlign w:val="center"/>
          </w:tcPr>
          <w:p w14:paraId="42D4060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4C458E4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6673-2001</w:t>
            </w:r>
          </w:p>
        </w:tc>
        <w:tc>
          <w:tcPr>
            <w:tcW w:w="978" w:type="dxa"/>
            <w:noWrap/>
            <w:tcMar>
              <w:top w:w="15" w:type="dxa"/>
              <w:left w:w="15" w:type="dxa"/>
              <w:right w:w="15" w:type="dxa"/>
            </w:tcMar>
            <w:vAlign w:val="center"/>
          </w:tcPr>
          <w:p w14:paraId="30AAD35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551583C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0DA5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43873F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2CC3C1D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拉伸负荷</w:t>
            </w:r>
          </w:p>
        </w:tc>
        <w:tc>
          <w:tcPr>
            <w:tcW w:w="1710" w:type="dxa"/>
            <w:vMerge w:val="continue"/>
            <w:noWrap/>
            <w:tcMar>
              <w:top w:w="15" w:type="dxa"/>
              <w:left w:w="15" w:type="dxa"/>
              <w:right w:w="15" w:type="dxa"/>
            </w:tcMar>
            <w:vAlign w:val="center"/>
          </w:tcPr>
          <w:p w14:paraId="5556DD0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7F212C96">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GB/T 1040.1-2006</w:t>
            </w:r>
          </w:p>
          <w:p w14:paraId="4B82B4A4">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GB/T 1040.3-2006</w:t>
            </w:r>
          </w:p>
        </w:tc>
        <w:tc>
          <w:tcPr>
            <w:tcW w:w="978" w:type="dxa"/>
            <w:noWrap/>
            <w:tcMar>
              <w:top w:w="15" w:type="dxa"/>
              <w:left w:w="15" w:type="dxa"/>
              <w:right w:w="15" w:type="dxa"/>
            </w:tcMar>
            <w:vAlign w:val="center"/>
          </w:tcPr>
          <w:p w14:paraId="01A2EDE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072C526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9D2D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0E492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623795AF">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断裂标称应变</w:t>
            </w:r>
          </w:p>
        </w:tc>
        <w:tc>
          <w:tcPr>
            <w:tcW w:w="1710" w:type="dxa"/>
            <w:vMerge w:val="continue"/>
            <w:noWrap/>
            <w:tcMar>
              <w:top w:w="15" w:type="dxa"/>
              <w:left w:w="15" w:type="dxa"/>
              <w:right w:w="15" w:type="dxa"/>
            </w:tcMar>
            <w:vAlign w:val="center"/>
          </w:tcPr>
          <w:p w14:paraId="3A0B6B0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3015492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GB/T 1040.1-2006</w:t>
            </w:r>
          </w:p>
          <w:p w14:paraId="39BAB2A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GB/T 1040.3-2006</w:t>
            </w:r>
          </w:p>
        </w:tc>
        <w:tc>
          <w:tcPr>
            <w:tcW w:w="978" w:type="dxa"/>
            <w:noWrap/>
            <w:tcMar>
              <w:top w:w="15" w:type="dxa"/>
              <w:left w:w="15" w:type="dxa"/>
              <w:right w:w="15" w:type="dxa"/>
            </w:tcMar>
            <w:vAlign w:val="center"/>
          </w:tcPr>
          <w:p w14:paraId="14E86A4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48189F38">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0658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E9747D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3BD404E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直角撕裂负荷</w:t>
            </w:r>
          </w:p>
        </w:tc>
        <w:tc>
          <w:tcPr>
            <w:tcW w:w="1710" w:type="dxa"/>
            <w:vMerge w:val="continue"/>
            <w:noWrap/>
            <w:tcMar>
              <w:top w:w="15" w:type="dxa"/>
              <w:left w:w="15" w:type="dxa"/>
              <w:right w:w="15" w:type="dxa"/>
            </w:tcMar>
            <w:vAlign w:val="center"/>
          </w:tcPr>
          <w:p w14:paraId="1B2DA5B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67061E5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QB/T 1130-1991</w:t>
            </w:r>
          </w:p>
        </w:tc>
        <w:tc>
          <w:tcPr>
            <w:tcW w:w="978" w:type="dxa"/>
            <w:noWrap/>
            <w:tcMar>
              <w:top w:w="15" w:type="dxa"/>
              <w:left w:w="15" w:type="dxa"/>
              <w:right w:w="15" w:type="dxa"/>
            </w:tcMar>
            <w:vAlign w:val="center"/>
          </w:tcPr>
          <w:p w14:paraId="68355B3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7EEAB83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E88A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3657EAE9">
            <w:pPr>
              <w:keepNext w:val="0"/>
              <w:keepLines w:val="0"/>
              <w:pageBreakBefore w:val="0"/>
              <w:kinsoku/>
              <w:wordWrap/>
              <w:overflowPunct/>
              <w:topLinePunct w:val="0"/>
              <w:autoSpaceDE/>
              <w:autoSpaceDN/>
              <w:bidi w:val="0"/>
              <w:spacing w:line="240" w:lineRule="auto"/>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A为极重要质量项目</w:t>
            </w:r>
          </w:p>
          <w:p w14:paraId="573B0D95">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B为重要质量项目</w:t>
            </w:r>
          </w:p>
        </w:tc>
      </w:tr>
    </w:tbl>
    <w:p w14:paraId="5A335D4C">
      <w:pPr>
        <w:pStyle w:val="4"/>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4</w:t>
      </w:r>
      <w:r>
        <w:rPr>
          <w:rFonts w:hint="eastAsia" w:ascii="宋体" w:hAnsi="宋体" w:eastAsia="宋体" w:cs="宋体"/>
          <w:i w:val="0"/>
          <w:iCs w:val="0"/>
          <w:color w:val="auto"/>
          <w:kern w:val="0"/>
          <w:sz w:val="21"/>
          <w:szCs w:val="21"/>
          <w:u w:val="none"/>
          <w:lang w:val="en-US" w:eastAsia="zh-CN" w:bidi="ar"/>
        </w:rPr>
        <w:t>农业用聚乙烯吹塑棚膜</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4F73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3231707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17176E0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39A5248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27F8F00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0B0337E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76C27F7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7DC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6149B0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5905A7E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厚度极限偏差</w:t>
            </w:r>
          </w:p>
        </w:tc>
        <w:tc>
          <w:tcPr>
            <w:tcW w:w="1710" w:type="dxa"/>
            <w:vMerge w:val="restart"/>
            <w:noWrap/>
            <w:tcMar>
              <w:top w:w="15" w:type="dxa"/>
              <w:left w:w="15" w:type="dxa"/>
              <w:right w:w="15" w:type="dxa"/>
            </w:tcMar>
            <w:vAlign w:val="center"/>
          </w:tcPr>
          <w:p w14:paraId="3C9BAFA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GB/T 4455-2019</w:t>
            </w:r>
            <w:r>
              <w:rPr>
                <w:rFonts w:hint="eastAsia" w:ascii="宋体" w:hAnsi="宋体" w:eastAsia="宋体" w:cs="宋体"/>
                <w:color w:val="auto"/>
                <w:sz w:val="21"/>
                <w:szCs w:val="21"/>
                <w:highlight w:val="none"/>
                <w:lang w:val="en-US" w:eastAsia="zh-CN"/>
              </w:rPr>
              <w:t xml:space="preserve"> </w:t>
            </w:r>
          </w:p>
        </w:tc>
        <w:tc>
          <w:tcPr>
            <w:tcW w:w="1752" w:type="dxa"/>
            <w:shd w:val="clear" w:color="auto" w:fill="auto"/>
            <w:noWrap/>
            <w:tcMar>
              <w:top w:w="15" w:type="dxa"/>
              <w:left w:w="15" w:type="dxa"/>
              <w:right w:w="15" w:type="dxa"/>
            </w:tcMar>
            <w:vAlign w:val="center"/>
          </w:tcPr>
          <w:p w14:paraId="3D7C5D8A">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6672-2001</w:t>
            </w:r>
          </w:p>
        </w:tc>
        <w:tc>
          <w:tcPr>
            <w:tcW w:w="978" w:type="dxa"/>
            <w:noWrap/>
            <w:tcMar>
              <w:top w:w="15" w:type="dxa"/>
              <w:left w:w="15" w:type="dxa"/>
              <w:right w:w="15" w:type="dxa"/>
            </w:tcMar>
            <w:vAlign w:val="center"/>
          </w:tcPr>
          <w:p w14:paraId="38330AB4">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02A7B20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0BBC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EC5A55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113ABFB0">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厚度平均偏差</w:t>
            </w:r>
          </w:p>
        </w:tc>
        <w:tc>
          <w:tcPr>
            <w:tcW w:w="1710" w:type="dxa"/>
            <w:vMerge w:val="continue"/>
            <w:noWrap/>
            <w:tcMar>
              <w:top w:w="15" w:type="dxa"/>
              <w:left w:w="15" w:type="dxa"/>
              <w:right w:w="15" w:type="dxa"/>
            </w:tcMar>
            <w:vAlign w:val="center"/>
          </w:tcPr>
          <w:p w14:paraId="623E1C3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3AABE684">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GB/T 6672-2001</w:t>
            </w:r>
          </w:p>
        </w:tc>
        <w:tc>
          <w:tcPr>
            <w:tcW w:w="978" w:type="dxa"/>
            <w:noWrap/>
            <w:tcMar>
              <w:top w:w="15" w:type="dxa"/>
              <w:left w:w="15" w:type="dxa"/>
              <w:right w:w="15" w:type="dxa"/>
            </w:tcMar>
            <w:vAlign w:val="center"/>
          </w:tcPr>
          <w:p w14:paraId="68857F2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72C9F60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045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379D4F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74B018E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拉伸强度</w:t>
            </w:r>
          </w:p>
        </w:tc>
        <w:tc>
          <w:tcPr>
            <w:tcW w:w="1710" w:type="dxa"/>
            <w:vMerge w:val="continue"/>
            <w:noWrap/>
            <w:tcMar>
              <w:top w:w="15" w:type="dxa"/>
              <w:left w:w="15" w:type="dxa"/>
              <w:right w:w="15" w:type="dxa"/>
            </w:tcMar>
            <w:vAlign w:val="center"/>
          </w:tcPr>
          <w:p w14:paraId="3FF288E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10DE7CDA">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1040.3-2006</w:t>
            </w:r>
          </w:p>
        </w:tc>
        <w:tc>
          <w:tcPr>
            <w:tcW w:w="978" w:type="dxa"/>
            <w:noWrap/>
            <w:tcMar>
              <w:top w:w="15" w:type="dxa"/>
              <w:left w:w="15" w:type="dxa"/>
              <w:right w:w="15" w:type="dxa"/>
            </w:tcMar>
            <w:vAlign w:val="center"/>
          </w:tcPr>
          <w:p w14:paraId="0A0FA31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461560C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4F867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59D0D9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3DEA6B6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直角撕裂强度</w:t>
            </w:r>
          </w:p>
        </w:tc>
        <w:tc>
          <w:tcPr>
            <w:tcW w:w="1710" w:type="dxa"/>
            <w:vMerge w:val="continue"/>
            <w:noWrap/>
            <w:tcMar>
              <w:top w:w="15" w:type="dxa"/>
              <w:left w:w="15" w:type="dxa"/>
              <w:right w:w="15" w:type="dxa"/>
            </w:tcMar>
            <w:vAlign w:val="center"/>
          </w:tcPr>
          <w:p w14:paraId="21FD95C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36E0717E">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QB/T 1130-1991</w:t>
            </w:r>
          </w:p>
        </w:tc>
        <w:tc>
          <w:tcPr>
            <w:tcW w:w="978" w:type="dxa"/>
            <w:noWrap/>
            <w:tcMar>
              <w:top w:w="15" w:type="dxa"/>
              <w:left w:w="15" w:type="dxa"/>
              <w:right w:w="15" w:type="dxa"/>
            </w:tcMar>
            <w:vAlign w:val="center"/>
          </w:tcPr>
          <w:p w14:paraId="57F20F1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2AC3D16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1AD3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16A9AF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1CE11237">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透光率</w:t>
            </w:r>
          </w:p>
        </w:tc>
        <w:tc>
          <w:tcPr>
            <w:tcW w:w="1710" w:type="dxa"/>
            <w:vMerge w:val="continue"/>
            <w:noWrap/>
            <w:tcMar>
              <w:top w:w="15" w:type="dxa"/>
              <w:left w:w="15" w:type="dxa"/>
              <w:right w:w="15" w:type="dxa"/>
            </w:tcMar>
            <w:vAlign w:val="center"/>
          </w:tcPr>
          <w:p w14:paraId="14AD3FD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22E0B2A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GB/T 2410-2008</w:t>
            </w:r>
          </w:p>
        </w:tc>
        <w:tc>
          <w:tcPr>
            <w:tcW w:w="978" w:type="dxa"/>
            <w:noWrap/>
            <w:tcMar>
              <w:top w:w="15" w:type="dxa"/>
              <w:left w:w="15" w:type="dxa"/>
              <w:right w:w="15" w:type="dxa"/>
            </w:tcMar>
            <w:vAlign w:val="center"/>
          </w:tcPr>
          <w:p w14:paraId="13E58DE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3ED5E8F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4E5D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2F556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531F6DE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雾度</w:t>
            </w:r>
          </w:p>
        </w:tc>
        <w:tc>
          <w:tcPr>
            <w:tcW w:w="1710" w:type="dxa"/>
            <w:vMerge w:val="continue"/>
            <w:noWrap/>
            <w:tcMar>
              <w:top w:w="15" w:type="dxa"/>
              <w:left w:w="15" w:type="dxa"/>
              <w:right w:w="15" w:type="dxa"/>
            </w:tcMar>
            <w:vAlign w:val="center"/>
          </w:tcPr>
          <w:p w14:paraId="6033604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36D5072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GB/T 2410-2008</w:t>
            </w:r>
          </w:p>
        </w:tc>
        <w:tc>
          <w:tcPr>
            <w:tcW w:w="978" w:type="dxa"/>
            <w:noWrap/>
            <w:tcMar>
              <w:top w:w="15" w:type="dxa"/>
              <w:left w:w="15" w:type="dxa"/>
              <w:right w:w="15" w:type="dxa"/>
            </w:tcMar>
            <w:vAlign w:val="center"/>
          </w:tcPr>
          <w:p w14:paraId="06A13EB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5219401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0540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360EFD7D">
            <w:pPr>
              <w:keepNext w:val="0"/>
              <w:keepLines w:val="0"/>
              <w:pageBreakBefore w:val="0"/>
              <w:kinsoku/>
              <w:wordWrap/>
              <w:overflowPunct/>
              <w:topLinePunct w:val="0"/>
              <w:autoSpaceDE/>
              <w:autoSpaceDN/>
              <w:bidi w:val="0"/>
              <w:spacing w:line="240" w:lineRule="auto"/>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A为极重要质量项目</w:t>
            </w:r>
          </w:p>
          <w:p w14:paraId="4C03C55E">
            <w:pPr>
              <w:keepNext w:val="0"/>
              <w:keepLines w:val="0"/>
              <w:pageBreakBefore w:val="0"/>
              <w:kinsoku/>
              <w:wordWrap/>
              <w:overflowPunct/>
              <w:topLinePunct w:val="0"/>
              <w:autoSpaceDE/>
              <w:autoSpaceDN/>
              <w:bidi w:val="0"/>
              <w:spacing w:line="240" w:lineRule="auto"/>
              <w:jc w:val="left"/>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B为重要质量项目</w:t>
            </w:r>
          </w:p>
        </w:tc>
      </w:tr>
    </w:tbl>
    <w:p w14:paraId="112E6705">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131F0753">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14:paraId="671EBB20">
      <w:pPr>
        <w:keepNext w:val="0"/>
        <w:keepLines w:val="0"/>
        <w:pageBreakBefore w:val="0"/>
        <w:kinsoku/>
        <w:wordWrap/>
        <w:overflowPunct/>
        <w:topLinePunct w:val="0"/>
        <w:autoSpaceDE/>
        <w:autoSpaceDN/>
        <w:bidi w:val="0"/>
        <w:snapToGrid w:val="0"/>
        <w:spacing w:line="360" w:lineRule="auto"/>
        <w:ind w:firstLine="360" w:firstLineChars="200"/>
        <w:rPr>
          <w:rFonts w:ascii="宋体"/>
          <w:color w:val="auto"/>
          <w:sz w:val="18"/>
          <w:szCs w:val="18"/>
          <w:highlight w:val="none"/>
        </w:rPr>
      </w:pPr>
      <w:r>
        <w:rPr>
          <w:rFonts w:hint="eastAsia" w:ascii="宋体" w:hAnsi="宋体" w:cs="宋体"/>
          <w:color w:val="auto"/>
          <w:sz w:val="18"/>
          <w:szCs w:val="18"/>
          <w:highlight w:val="none"/>
        </w:rPr>
        <w:t>②上表所列检验项目是有关法律法规、标准等规定的，重点涉及健康、安全、节能、环保以及消费者、有关组织反映有质量问题的重要项目。</w:t>
      </w:r>
    </w:p>
    <w:p w14:paraId="322912F5">
      <w:pPr>
        <w:keepNext w:val="0"/>
        <w:keepLines w:val="0"/>
        <w:pageBreakBefore w:val="0"/>
        <w:kinsoku/>
        <w:wordWrap/>
        <w:overflowPunct/>
        <w:topLinePunct w:val="0"/>
        <w:autoSpaceDE/>
        <w:autoSpaceDN/>
        <w:bidi w:val="0"/>
        <w:spacing w:line="360" w:lineRule="auto"/>
        <w:rPr>
          <w:rFonts w:ascii="黑体" w:hAnsi="宋体" w:eastAsia="黑体"/>
          <w:b/>
          <w:bCs/>
          <w:color w:val="auto"/>
          <w:highlight w:val="none"/>
        </w:rPr>
      </w:pPr>
      <w:r>
        <w:rPr>
          <w:rFonts w:ascii="黑体" w:hAnsi="宋体" w:eastAsia="黑体" w:cs="黑体"/>
          <w:b/>
          <w:bCs/>
          <w:color w:val="auto"/>
          <w:highlight w:val="none"/>
        </w:rPr>
        <w:t>6.2</w:t>
      </w:r>
      <w:r>
        <w:rPr>
          <w:rFonts w:hint="eastAsia" w:ascii="黑体" w:hAnsi="宋体" w:eastAsia="黑体" w:cs="黑体"/>
          <w:b/>
          <w:bCs/>
          <w:color w:val="auto"/>
          <w:highlight w:val="none"/>
        </w:rPr>
        <w:t>检验应注意的问题</w:t>
      </w:r>
    </w:p>
    <w:p w14:paraId="3046B439">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auto"/>
          <w:highlight w:val="none"/>
        </w:rPr>
      </w:pPr>
      <w:r>
        <w:rPr>
          <w:rFonts w:hAnsi="宋体"/>
          <w:color w:val="auto"/>
          <w:highlight w:val="none"/>
        </w:rPr>
        <w:t xml:space="preserve">6.2.1 </w:t>
      </w:r>
      <w:r>
        <w:rPr>
          <w:rFonts w:hint="eastAsia" w:hAnsi="宋体"/>
          <w:color w:val="auto"/>
          <w:highlight w:val="none"/>
        </w:rPr>
        <w:t>取样要求</w:t>
      </w:r>
    </w:p>
    <w:p w14:paraId="5BD61D5D">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color w:val="auto"/>
          <w:highlight w:val="none"/>
        </w:rPr>
        <w:t>若被检产品明示的质量要求低于本细则中检验项目依据的</w:t>
      </w:r>
      <w:r>
        <w:rPr>
          <w:rFonts w:hint="eastAsia" w:hAnsi="宋体"/>
          <w:highlight w:val="none"/>
        </w:rPr>
        <w:t>强制性标准要求时，应按照强制性标准要求判定。</w:t>
      </w:r>
    </w:p>
    <w:p w14:paraId="3F771D66">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11334C2A">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bookmarkStart w:id="0" w:name="_GoBack"/>
      <w:bookmarkEnd w:id="0"/>
    </w:p>
    <w:p w14:paraId="55D2A90D">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33C023E4">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3419146D">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6E54866F">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285A633E">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7D59AD5A">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color w:val="auto"/>
          <w:highlight w:val="none"/>
        </w:rPr>
        <w:t>（</w:t>
      </w:r>
      <w:r>
        <w:rPr>
          <w:rFonts w:hint="eastAsia" w:ascii="宋体" w:hAnsi="宋体" w:cs="宋体"/>
          <w:color w:val="auto"/>
          <w:highlight w:val="none"/>
          <w:lang w:eastAsia="zh-CN"/>
        </w:rPr>
        <w:t>农用薄膜</w:t>
      </w:r>
      <w:r>
        <w:rPr>
          <w:rFonts w:hint="eastAsia" w:ascii="宋体" w:hAnsi="宋体" w:cs="宋体"/>
          <w:color w:val="auto"/>
          <w:highlight w:val="none"/>
        </w:rPr>
        <w:t>）</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6C3FC810">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color w:val="auto"/>
          <w:highlight w:val="none"/>
        </w:rPr>
        <w:t>（</w:t>
      </w:r>
      <w:r>
        <w:rPr>
          <w:rFonts w:hint="eastAsia" w:ascii="宋体" w:hAnsi="宋体" w:cs="宋体"/>
          <w:color w:val="auto"/>
          <w:highlight w:val="none"/>
          <w:lang w:eastAsia="zh-CN"/>
        </w:rPr>
        <w:t>农用薄膜</w:t>
      </w:r>
      <w:r>
        <w:rPr>
          <w:rFonts w:hint="eastAsia" w:ascii="宋体" w:hAnsi="宋体" w:cs="宋体"/>
          <w:color w:val="auto"/>
          <w:highlight w:val="none"/>
        </w:rPr>
        <w:t>）</w:t>
      </w:r>
      <w:r>
        <w:rPr>
          <w:rFonts w:hint="eastAsia" w:ascii="宋体" w:hAnsi="宋体" w:cs="宋体"/>
          <w:highlight w:val="none"/>
        </w:rPr>
        <w:t>》，判定为被抽查产品不合格；</w:t>
      </w:r>
    </w:p>
    <w:p w14:paraId="76681AE4">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color w:val="auto"/>
          <w:highlight w:val="none"/>
        </w:rPr>
        <w:t>（</w:t>
      </w:r>
      <w:r>
        <w:rPr>
          <w:rFonts w:hint="eastAsia" w:ascii="宋体" w:hAnsi="宋体" w:cs="宋体"/>
          <w:color w:val="auto"/>
          <w:highlight w:val="none"/>
          <w:lang w:eastAsia="zh-CN"/>
        </w:rPr>
        <w:t>农用薄膜</w:t>
      </w:r>
      <w:r>
        <w:rPr>
          <w:rFonts w:hint="eastAsia" w:ascii="宋体" w:hAnsi="宋体" w:cs="宋体"/>
          <w:color w:val="auto"/>
          <w:highlight w:val="none"/>
        </w:rPr>
        <w:t>）</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33C7D4EB">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425C0CCF">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5BD1EEB6">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210F4213">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643A2508">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3DAD8CD1">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1FFA00DD">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8197B"/>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5531AF"/>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9A5EA1"/>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0A5583"/>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4"/>
        <o:r id="V:Rule2" type="connector" idref="#直线 3"/>
        <o:r id="V:Rule3" type="connector" idref="#直线 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semiHidden/>
    <w:qFormat/>
    <w:locked/>
    <w:uiPriority w:val="99"/>
    <w:pPr>
      <w:ind w:left="420" w:leftChars="200"/>
    </w:pPr>
  </w:style>
  <w:style w:type="paragraph" w:styleId="4">
    <w:name w:val="Note Heading"/>
    <w:basedOn w:val="1"/>
    <w:next w:val="1"/>
    <w:link w:val="28"/>
    <w:qFormat/>
    <w:locked/>
    <w:uiPriority w:val="99"/>
    <w:pPr>
      <w:jc w:val="center"/>
    </w:pPr>
  </w:style>
  <w:style w:type="paragraph" w:styleId="5">
    <w:name w:val="Normal Indent"/>
    <w:basedOn w:val="1"/>
    <w:next w:val="1"/>
    <w:qFormat/>
    <w:locked/>
    <w:uiPriority w:val="0"/>
    <w:pPr>
      <w:ind w:firstLine="420"/>
    </w:pPr>
    <w:rPr>
      <w:szCs w:val="20"/>
    </w:rPr>
  </w:style>
  <w:style w:type="paragraph" w:styleId="6">
    <w:name w:val="Body Text Indent"/>
    <w:basedOn w:val="1"/>
    <w:unhideWhenUsed/>
    <w:qFormat/>
    <w:locked/>
    <w:uiPriority w:val="99"/>
    <w:pPr>
      <w:spacing w:after="120"/>
      <w:ind w:left="420" w:leftChars="200"/>
    </w:p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6"/>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2"/>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4"/>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4"/>
    <customShpInfo spid="_x0000_s1033"/>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2137</Words>
  <Characters>2431</Characters>
  <Lines>0</Lines>
  <Paragraphs>0</Paragraphs>
  <TotalTime>0</TotalTime>
  <ScaleCrop>false</ScaleCrop>
  <LinksUpToDate>false</LinksUpToDate>
  <CharactersWithSpaces>2464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2025-06-18T00:48:05Z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