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ABE" w:rsidRDefault="00332ABE">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332ABE" w:rsidRDefault="00332ABE">
      <w:pPr>
        <w:rPr>
          <w:rFonts w:ascii="宋体"/>
          <w:b/>
          <w:bCs/>
        </w:rPr>
      </w:pPr>
      <w:r>
        <w:rPr>
          <w:noProof/>
        </w:rPr>
        <w:pict>
          <v:line id="_x0000_s1026" style="position:absolute;left:0;text-align:left;z-index:251658240" from=".35pt,10.2pt" to="488.1pt,10.2pt" strokecolor="#800008" strokeweight="1pt"/>
        </w:pict>
      </w:r>
    </w:p>
    <w:p w:rsidR="00332ABE" w:rsidRDefault="00332ABE">
      <w:pP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rPr>
          <w:rFonts w:ascii="宋体"/>
          <w:i/>
          <w:iCs/>
        </w:rPr>
      </w:pPr>
    </w:p>
    <w:p w:rsidR="00332ABE" w:rsidRDefault="00332ABE">
      <w:pPr>
        <w:jc w:val="center"/>
      </w:pPr>
    </w:p>
    <w:p w:rsidR="00332ABE" w:rsidRDefault="00332ABE">
      <w:pPr>
        <w:jc w:val="center"/>
      </w:pPr>
    </w:p>
    <w:p w:rsidR="00332ABE" w:rsidRDefault="00332ABE">
      <w:pPr>
        <w:jc w:val="center"/>
      </w:pPr>
    </w:p>
    <w:p w:rsidR="00332ABE" w:rsidRDefault="00332ABE">
      <w:pPr>
        <w:jc w:val="center"/>
      </w:pPr>
      <w:r>
        <w:rPr>
          <w:rFonts w:ascii="黑体" w:eastAsia="黑体" w:hAnsi="宋体" w:cs="黑体" w:hint="eastAsia"/>
          <w:sz w:val="48"/>
          <w:szCs w:val="48"/>
        </w:rPr>
        <w:t>儿童玩具</w:t>
      </w:r>
    </w:p>
    <w:p w:rsidR="00332ABE" w:rsidRDefault="00332ABE">
      <w:pPr>
        <w:jc w:val="center"/>
      </w:pPr>
    </w:p>
    <w:p w:rsidR="00332ABE" w:rsidRDefault="00332ABE">
      <w:pPr>
        <w:jc w:val="center"/>
      </w:pPr>
    </w:p>
    <w:p w:rsidR="00332ABE" w:rsidRDefault="00332ABE">
      <w:pPr>
        <w:jc w:val="center"/>
      </w:pPr>
    </w:p>
    <w:p w:rsidR="00332ABE" w:rsidRDefault="00332ABE">
      <w:pPr>
        <w:jc w:val="center"/>
      </w:pPr>
    </w:p>
    <w:p w:rsidR="00332ABE" w:rsidRDefault="00332ABE">
      <w:pPr>
        <w:jc w:val="center"/>
      </w:pPr>
    </w:p>
    <w:p w:rsidR="00332ABE" w:rsidRDefault="00332ABE">
      <w:pPr>
        <w:jc w:val="center"/>
      </w:pPr>
    </w:p>
    <w:p w:rsidR="00332ABE" w:rsidRDefault="00332ABE"/>
    <w:p w:rsidR="00332ABE" w:rsidRDefault="00332ABE">
      <w:pPr>
        <w:jc w:val="center"/>
      </w:pPr>
    </w:p>
    <w:p w:rsidR="00332ABE" w:rsidRDefault="00332ABE">
      <w:pPr>
        <w:jc w:val="center"/>
      </w:pPr>
    </w:p>
    <w:p w:rsidR="00332ABE" w:rsidRDefault="00332ABE">
      <w:pPr>
        <w:jc w:val="center"/>
      </w:pPr>
    </w:p>
    <w:p w:rsidR="00332ABE" w:rsidRDefault="00332ABE">
      <w:pPr>
        <w:jc w:val="center"/>
      </w:pPr>
    </w:p>
    <w:p w:rsidR="00332ABE" w:rsidRDefault="00332ABE">
      <w:pPr>
        <w:pStyle w:val="Style1"/>
        <w:rPr>
          <w:rFonts w:cs="Times New Roman"/>
        </w:rPr>
      </w:pPr>
    </w:p>
    <w:p w:rsidR="00332ABE" w:rsidRDefault="00332ABE">
      <w:pPr>
        <w:jc w:val="center"/>
      </w:pPr>
    </w:p>
    <w:p w:rsidR="00332ABE" w:rsidRDefault="00332ABE">
      <w:pPr>
        <w:pStyle w:val="Style1"/>
        <w:rPr>
          <w:rFonts w:cs="Times New Roman"/>
        </w:rPr>
      </w:pPr>
    </w:p>
    <w:p w:rsidR="00332ABE" w:rsidRDefault="00332ABE">
      <w:pPr>
        <w:rPr>
          <w:rFonts w:ascii="黑体" w:eastAsia="黑体" w:hAnsi="宋体"/>
          <w:sz w:val="28"/>
          <w:szCs w:val="28"/>
        </w:rPr>
      </w:pPr>
    </w:p>
    <w:p w:rsidR="00332ABE" w:rsidRDefault="00332ABE">
      <w:pPr>
        <w:rPr>
          <w:u w:val="single"/>
        </w:rPr>
      </w:pPr>
      <w:r>
        <w:rPr>
          <w:noProof/>
        </w:rPr>
        <w:pict>
          <v:line id="_x0000_s1027" style="position:absolute;left:0;text-align:left;z-index:251659264" from=".35pt,.6pt" to="488.1pt,.6pt" strokecolor="#800008" strokeweight="1pt"/>
        </w:pict>
      </w:r>
    </w:p>
    <w:p w:rsidR="00332ABE" w:rsidRDefault="00332ABE">
      <w:pPr>
        <w:rPr>
          <w:u w:val="single"/>
        </w:rPr>
      </w:pPr>
    </w:p>
    <w:p w:rsidR="00332ABE" w:rsidRDefault="00332ABE">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332ABE" w:rsidRDefault="00332ABE">
      <w:pPr>
        <w:pStyle w:val="PlainText"/>
        <w:spacing w:line="360" w:lineRule="auto"/>
        <w:jc w:val="center"/>
        <w:rPr>
          <w:rFonts w:hAnsi="宋体" w:cs="Times New Roman"/>
          <w:b/>
          <w:bCs/>
          <w:spacing w:val="-14"/>
          <w:sz w:val="36"/>
          <w:szCs w:val="36"/>
        </w:rPr>
      </w:pPr>
    </w:p>
    <w:p w:rsidR="00332ABE" w:rsidRDefault="00332ABE">
      <w:pPr>
        <w:pStyle w:val="PlainText"/>
        <w:spacing w:line="360" w:lineRule="auto"/>
        <w:jc w:val="center"/>
        <w:rPr>
          <w:rFonts w:hAnsi="宋体" w:cs="Times New Roman"/>
          <w:b/>
          <w:bCs/>
          <w:spacing w:val="-14"/>
          <w:sz w:val="36"/>
          <w:szCs w:val="36"/>
        </w:rPr>
      </w:pPr>
    </w:p>
    <w:p w:rsidR="00332ABE" w:rsidRDefault="00332ABE">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332ABE" w:rsidRDefault="00332ABE">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332ABE" w:rsidRDefault="00332ABE" w:rsidP="00F64936">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年莆田市流通领域儿童玩具市级监督抽查，内容包括产品</w:t>
      </w:r>
      <w:r>
        <w:rPr>
          <w:rFonts w:cs="宋体" w:hint="eastAsia"/>
          <w:color w:val="000000"/>
        </w:rPr>
        <w:t>分类、术语与定义、检验依据、抽样要求、检验要求、判定原则、异议处理原则。</w:t>
      </w:r>
    </w:p>
    <w:p w:rsidR="00332ABE" w:rsidRDefault="00332ABE" w:rsidP="00F64936">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332ABE" w:rsidRDefault="00332ABE">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332ABE" w:rsidRDefault="00332ABE" w:rsidP="00F64936">
      <w:pPr>
        <w:spacing w:line="360" w:lineRule="auto"/>
        <w:ind w:firstLineChars="200" w:firstLine="31680"/>
        <w:rPr>
          <w:color w:val="000000"/>
        </w:rPr>
      </w:pPr>
      <w:r>
        <w:rPr>
          <w:rFonts w:cs="宋体" w:hint="eastAsia"/>
          <w:color w:val="000000"/>
        </w:rPr>
        <w:t>儿童玩具产品分类见表</w:t>
      </w:r>
      <w:r>
        <w:rPr>
          <w:color w:val="000000"/>
        </w:rPr>
        <w:t>1</w:t>
      </w:r>
      <w:r>
        <w:rPr>
          <w:rFonts w:cs="宋体" w:hint="eastAsia"/>
          <w:color w:val="000000"/>
        </w:rPr>
        <w:t>。</w:t>
      </w:r>
    </w:p>
    <w:p w:rsidR="00332ABE" w:rsidRDefault="00332ABE">
      <w:pPr>
        <w:spacing w:line="360" w:lineRule="auto"/>
        <w:jc w:val="center"/>
        <w:rPr>
          <w:color w:val="000000"/>
        </w:rPr>
      </w:pPr>
      <w:r>
        <w:rPr>
          <w:rFonts w:cs="宋体" w:hint="eastAsia"/>
          <w:color w:val="000000"/>
        </w:rPr>
        <w:t>表</w:t>
      </w:r>
      <w:r>
        <w:rPr>
          <w:color w:val="000000"/>
        </w:rPr>
        <w:t>1</w:t>
      </w:r>
      <w:r>
        <w:rPr>
          <w:rFonts w:cs="宋体" w:hint="eastAsia"/>
          <w:color w:val="000000"/>
        </w:rPr>
        <w:t>儿童玩具</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332ABE">
        <w:trPr>
          <w:cantSplit/>
          <w:trHeight w:val="462"/>
          <w:jc w:val="center"/>
        </w:trPr>
        <w:tc>
          <w:tcPr>
            <w:tcW w:w="1303" w:type="pct"/>
            <w:noWrap/>
          </w:tcPr>
          <w:p w:rsidR="00332ABE" w:rsidRDefault="00332ABE">
            <w:pPr>
              <w:spacing w:line="320" w:lineRule="exact"/>
              <w:jc w:val="center"/>
              <w:rPr>
                <w:sz w:val="18"/>
                <w:szCs w:val="18"/>
              </w:rPr>
            </w:pPr>
            <w:r>
              <w:rPr>
                <w:rFonts w:cs="宋体" w:hint="eastAsia"/>
                <w:sz w:val="18"/>
                <w:szCs w:val="18"/>
              </w:rPr>
              <w:t>产品分类</w:t>
            </w:r>
          </w:p>
        </w:tc>
        <w:tc>
          <w:tcPr>
            <w:tcW w:w="1226" w:type="pct"/>
            <w:noWrap/>
          </w:tcPr>
          <w:p w:rsidR="00332ABE" w:rsidRDefault="00332ABE">
            <w:pPr>
              <w:spacing w:line="320" w:lineRule="exact"/>
              <w:jc w:val="center"/>
              <w:rPr>
                <w:sz w:val="18"/>
                <w:szCs w:val="18"/>
              </w:rPr>
            </w:pPr>
            <w:r>
              <w:rPr>
                <w:rFonts w:cs="宋体" w:hint="eastAsia"/>
                <w:sz w:val="18"/>
                <w:szCs w:val="18"/>
              </w:rPr>
              <w:t>一级分类</w:t>
            </w:r>
          </w:p>
        </w:tc>
        <w:tc>
          <w:tcPr>
            <w:tcW w:w="1236" w:type="pct"/>
            <w:noWrap/>
          </w:tcPr>
          <w:p w:rsidR="00332ABE" w:rsidRDefault="00332ABE">
            <w:pPr>
              <w:spacing w:line="320" w:lineRule="exact"/>
              <w:jc w:val="center"/>
              <w:rPr>
                <w:sz w:val="18"/>
                <w:szCs w:val="18"/>
              </w:rPr>
            </w:pPr>
            <w:r>
              <w:rPr>
                <w:rFonts w:cs="宋体" w:hint="eastAsia"/>
                <w:sz w:val="18"/>
                <w:szCs w:val="18"/>
              </w:rPr>
              <w:t>二级分类</w:t>
            </w:r>
          </w:p>
        </w:tc>
        <w:tc>
          <w:tcPr>
            <w:tcW w:w="1236" w:type="pct"/>
          </w:tcPr>
          <w:p w:rsidR="00332ABE" w:rsidRDefault="00332ABE">
            <w:pPr>
              <w:spacing w:line="320" w:lineRule="exact"/>
              <w:jc w:val="center"/>
              <w:rPr>
                <w:sz w:val="18"/>
                <w:szCs w:val="18"/>
              </w:rPr>
            </w:pPr>
            <w:r>
              <w:rPr>
                <w:rFonts w:cs="宋体" w:hint="eastAsia"/>
                <w:sz w:val="18"/>
                <w:szCs w:val="18"/>
              </w:rPr>
              <w:t>三级分类</w:t>
            </w:r>
          </w:p>
        </w:tc>
      </w:tr>
      <w:tr w:rsidR="00332ABE">
        <w:trPr>
          <w:cantSplit/>
          <w:trHeight w:val="453"/>
          <w:jc w:val="center"/>
        </w:trPr>
        <w:tc>
          <w:tcPr>
            <w:tcW w:w="1303" w:type="pct"/>
            <w:noWrap/>
            <w:vAlign w:val="center"/>
          </w:tcPr>
          <w:p w:rsidR="00332ABE" w:rsidRDefault="00332ABE">
            <w:pPr>
              <w:spacing w:line="320" w:lineRule="exact"/>
              <w:jc w:val="center"/>
              <w:rPr>
                <w:sz w:val="18"/>
                <w:szCs w:val="18"/>
              </w:rPr>
            </w:pPr>
            <w:r>
              <w:rPr>
                <w:rFonts w:cs="宋体" w:hint="eastAsia"/>
                <w:sz w:val="18"/>
                <w:szCs w:val="18"/>
              </w:rPr>
              <w:t>分类代码</w:t>
            </w:r>
          </w:p>
        </w:tc>
        <w:tc>
          <w:tcPr>
            <w:tcW w:w="1226" w:type="pct"/>
            <w:noWrap/>
            <w:vAlign w:val="center"/>
          </w:tcPr>
          <w:p w:rsidR="00332ABE" w:rsidRDefault="00332ABE">
            <w:pPr>
              <w:spacing w:line="320" w:lineRule="exact"/>
              <w:jc w:val="center"/>
              <w:rPr>
                <w:sz w:val="18"/>
                <w:szCs w:val="18"/>
              </w:rPr>
            </w:pPr>
            <w:r>
              <w:rPr>
                <w:sz w:val="18"/>
                <w:szCs w:val="18"/>
              </w:rPr>
              <w:t>01</w:t>
            </w:r>
          </w:p>
        </w:tc>
        <w:tc>
          <w:tcPr>
            <w:tcW w:w="1236" w:type="pct"/>
            <w:noWrap/>
            <w:vAlign w:val="center"/>
          </w:tcPr>
          <w:p w:rsidR="00332ABE" w:rsidRDefault="00332ABE">
            <w:pPr>
              <w:spacing w:line="320" w:lineRule="exact"/>
              <w:jc w:val="center"/>
              <w:rPr>
                <w:sz w:val="18"/>
                <w:szCs w:val="18"/>
              </w:rPr>
            </w:pPr>
            <w:r>
              <w:rPr>
                <w:sz w:val="18"/>
                <w:szCs w:val="18"/>
              </w:rPr>
              <w:t>01</w:t>
            </w:r>
          </w:p>
        </w:tc>
        <w:tc>
          <w:tcPr>
            <w:tcW w:w="1236" w:type="pct"/>
          </w:tcPr>
          <w:p w:rsidR="00332ABE" w:rsidRDefault="00332ABE">
            <w:pPr>
              <w:spacing w:line="320" w:lineRule="exact"/>
              <w:jc w:val="center"/>
              <w:rPr>
                <w:sz w:val="18"/>
                <w:szCs w:val="18"/>
              </w:rPr>
            </w:pPr>
            <w:r>
              <w:rPr>
                <w:sz w:val="18"/>
                <w:szCs w:val="18"/>
              </w:rPr>
              <w:t>03</w:t>
            </w:r>
          </w:p>
        </w:tc>
      </w:tr>
      <w:tr w:rsidR="00332ABE">
        <w:trPr>
          <w:cantSplit/>
          <w:trHeight w:val="429"/>
          <w:jc w:val="center"/>
        </w:trPr>
        <w:tc>
          <w:tcPr>
            <w:tcW w:w="1303" w:type="pct"/>
            <w:noWrap/>
            <w:vAlign w:val="center"/>
          </w:tcPr>
          <w:p w:rsidR="00332ABE" w:rsidRDefault="00332ABE">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332ABE" w:rsidRDefault="00332ABE">
            <w:pPr>
              <w:spacing w:line="320" w:lineRule="exact"/>
              <w:jc w:val="center"/>
              <w:rPr>
                <w:sz w:val="18"/>
                <w:szCs w:val="18"/>
              </w:rPr>
            </w:pPr>
            <w:r>
              <w:rPr>
                <w:rFonts w:cs="宋体" w:hint="eastAsia"/>
                <w:sz w:val="18"/>
                <w:szCs w:val="18"/>
              </w:rPr>
              <w:t>日用及纺织品</w:t>
            </w:r>
          </w:p>
        </w:tc>
        <w:tc>
          <w:tcPr>
            <w:tcW w:w="1236" w:type="pct"/>
            <w:noWrap/>
            <w:vAlign w:val="center"/>
          </w:tcPr>
          <w:p w:rsidR="00332ABE" w:rsidRDefault="00332ABE">
            <w:pPr>
              <w:spacing w:line="320" w:lineRule="exact"/>
              <w:jc w:val="center"/>
              <w:rPr>
                <w:sz w:val="18"/>
                <w:szCs w:val="18"/>
              </w:rPr>
            </w:pPr>
            <w:r>
              <w:rPr>
                <w:rFonts w:cs="宋体" w:hint="eastAsia"/>
                <w:sz w:val="18"/>
                <w:szCs w:val="18"/>
              </w:rPr>
              <w:t>儿童用品</w:t>
            </w:r>
          </w:p>
        </w:tc>
        <w:tc>
          <w:tcPr>
            <w:tcW w:w="1236" w:type="pct"/>
          </w:tcPr>
          <w:p w:rsidR="00332ABE" w:rsidRDefault="00332ABE">
            <w:pPr>
              <w:spacing w:line="320" w:lineRule="exact"/>
              <w:jc w:val="center"/>
              <w:rPr>
                <w:sz w:val="18"/>
                <w:szCs w:val="18"/>
              </w:rPr>
            </w:pPr>
            <w:r>
              <w:rPr>
                <w:rFonts w:cs="宋体" w:hint="eastAsia"/>
                <w:sz w:val="18"/>
                <w:szCs w:val="18"/>
              </w:rPr>
              <w:t>玩具</w:t>
            </w:r>
          </w:p>
        </w:tc>
      </w:tr>
    </w:tbl>
    <w:p w:rsidR="00332ABE" w:rsidRDefault="00332ABE">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332ABE" w:rsidRDefault="00332ABE" w:rsidP="00F64936">
      <w:pPr>
        <w:snapToGrid w:val="0"/>
        <w:spacing w:line="360" w:lineRule="auto"/>
        <w:ind w:firstLineChars="200" w:firstLine="31680"/>
        <w:rPr>
          <w:color w:val="000000"/>
        </w:rPr>
      </w:pPr>
      <w:r>
        <w:rPr>
          <w:rFonts w:cs="宋体" w:hint="eastAsia"/>
          <w:color w:val="000000"/>
        </w:rPr>
        <w:t>本细则未列出的术语和定义同相关引用标准。</w:t>
      </w:r>
    </w:p>
    <w:p w:rsidR="00332ABE" w:rsidRDefault="00332ABE">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332ABE" w:rsidRDefault="00332ABE" w:rsidP="00F64936">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332ABE" w:rsidRDefault="00332ABE" w:rsidP="00F64936">
      <w:pPr>
        <w:snapToGrid w:val="0"/>
        <w:spacing w:line="440" w:lineRule="exact"/>
        <w:ind w:firstLineChars="200" w:firstLine="31680"/>
      </w:pPr>
      <w:r>
        <w:t>GB 6675.1-2014</w:t>
      </w:r>
      <w:r>
        <w:rPr>
          <w:rFonts w:cs="宋体" w:hint="eastAsia"/>
        </w:rPr>
        <w:t>《玩具安全</w:t>
      </w:r>
      <w:r>
        <w:t xml:space="preserve">  </w:t>
      </w:r>
      <w:r>
        <w:rPr>
          <w:rFonts w:cs="宋体" w:hint="eastAsia"/>
        </w:rPr>
        <w:t>第</w:t>
      </w:r>
      <w:r>
        <w:t>1</w:t>
      </w:r>
      <w:r>
        <w:rPr>
          <w:rFonts w:cs="宋体" w:hint="eastAsia"/>
        </w:rPr>
        <w:t>部分：基本规范》</w:t>
      </w:r>
    </w:p>
    <w:p w:rsidR="00332ABE" w:rsidRDefault="00332ABE" w:rsidP="00F64936">
      <w:pPr>
        <w:snapToGrid w:val="0"/>
        <w:spacing w:line="440" w:lineRule="exact"/>
        <w:ind w:firstLineChars="200" w:firstLine="31680"/>
      </w:pPr>
      <w:r>
        <w:t>GB 6675.2-2014</w:t>
      </w:r>
      <w:r>
        <w:rPr>
          <w:rFonts w:cs="宋体" w:hint="eastAsia"/>
        </w:rPr>
        <w:t>《玩具安全</w:t>
      </w:r>
      <w:r>
        <w:t xml:space="preserve">  </w:t>
      </w:r>
      <w:r>
        <w:rPr>
          <w:rFonts w:cs="宋体" w:hint="eastAsia"/>
        </w:rPr>
        <w:t>第</w:t>
      </w:r>
      <w:r>
        <w:t>2</w:t>
      </w:r>
      <w:r>
        <w:rPr>
          <w:rFonts w:cs="宋体" w:hint="eastAsia"/>
        </w:rPr>
        <w:t>部分：机械与物理性能（含第</w:t>
      </w:r>
      <w:r>
        <w:t>1</w:t>
      </w:r>
      <w:r>
        <w:rPr>
          <w:rFonts w:cs="宋体" w:hint="eastAsia"/>
        </w:rPr>
        <w:t>号修改单）》</w:t>
      </w:r>
    </w:p>
    <w:p w:rsidR="00332ABE" w:rsidRDefault="00332ABE" w:rsidP="00F64936">
      <w:pPr>
        <w:snapToGrid w:val="0"/>
        <w:spacing w:line="440" w:lineRule="exact"/>
        <w:ind w:firstLineChars="200" w:firstLine="31680"/>
      </w:pPr>
      <w:r>
        <w:t xml:space="preserve">GB 6675.3-2014 </w:t>
      </w:r>
      <w:r>
        <w:rPr>
          <w:rFonts w:cs="宋体" w:hint="eastAsia"/>
        </w:rPr>
        <w:t>《玩具安全</w:t>
      </w:r>
      <w:r>
        <w:t xml:space="preserve">  </w:t>
      </w:r>
      <w:r>
        <w:rPr>
          <w:rFonts w:cs="宋体" w:hint="eastAsia"/>
        </w:rPr>
        <w:t>第</w:t>
      </w:r>
      <w:r>
        <w:t>3</w:t>
      </w:r>
      <w:r>
        <w:rPr>
          <w:rFonts w:cs="宋体" w:hint="eastAsia"/>
        </w:rPr>
        <w:t>部分：易燃性能》</w:t>
      </w:r>
    </w:p>
    <w:p w:rsidR="00332ABE" w:rsidRDefault="00332ABE" w:rsidP="00F64936">
      <w:pPr>
        <w:snapToGrid w:val="0"/>
        <w:spacing w:line="440" w:lineRule="exact"/>
        <w:ind w:firstLineChars="200" w:firstLine="31680"/>
      </w:pPr>
      <w:r>
        <w:t>GB 6675.4-2014</w:t>
      </w:r>
      <w:r>
        <w:rPr>
          <w:rFonts w:cs="宋体" w:hint="eastAsia"/>
        </w:rPr>
        <w:t>《玩具安全</w:t>
      </w:r>
      <w:r>
        <w:t xml:space="preserve">  </w:t>
      </w:r>
      <w:r>
        <w:rPr>
          <w:rFonts w:cs="宋体" w:hint="eastAsia"/>
        </w:rPr>
        <w:t>第</w:t>
      </w:r>
      <w:r>
        <w:t>4</w:t>
      </w:r>
      <w:r>
        <w:rPr>
          <w:rFonts w:cs="宋体" w:hint="eastAsia"/>
        </w:rPr>
        <w:t>部分：特定元素的迁移》</w:t>
      </w:r>
    </w:p>
    <w:p w:rsidR="00332ABE" w:rsidRDefault="00332ABE" w:rsidP="00F64936">
      <w:pPr>
        <w:snapToGrid w:val="0"/>
        <w:spacing w:line="440" w:lineRule="exact"/>
        <w:ind w:firstLineChars="200" w:firstLine="31680"/>
        <w:rPr>
          <w:kern w:val="0"/>
        </w:rPr>
      </w:pPr>
      <w:r>
        <w:rPr>
          <w:rFonts w:cs="宋体" w:hint="eastAsia"/>
          <w:kern w:val="0"/>
        </w:rPr>
        <w:t>相关的法律法规、部门规章和规定</w:t>
      </w:r>
    </w:p>
    <w:p w:rsidR="00332ABE" w:rsidRDefault="00332ABE" w:rsidP="00F64936">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332ABE" w:rsidRDefault="00332ABE">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332ABE" w:rsidRDefault="00332ABE">
      <w:pPr>
        <w:spacing w:line="360" w:lineRule="auto"/>
        <w:rPr>
          <w:color w:val="000000"/>
        </w:rPr>
      </w:pPr>
      <w:r>
        <w:rPr>
          <w:color w:val="000000"/>
        </w:rPr>
        <w:t>5.1</w:t>
      </w:r>
      <w:r>
        <w:rPr>
          <w:rFonts w:cs="宋体" w:hint="eastAsia"/>
          <w:color w:val="000000"/>
        </w:rPr>
        <w:t xml:space="preserve">　抽样方法</w:t>
      </w:r>
    </w:p>
    <w:p w:rsidR="00332ABE" w:rsidRDefault="00332ABE" w:rsidP="00F64936">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332ABE" w:rsidRDefault="00332ABE" w:rsidP="00F64936">
      <w:pPr>
        <w:spacing w:line="360" w:lineRule="auto"/>
        <w:ind w:firstLineChars="200" w:firstLine="31680"/>
        <w:rPr>
          <w:color w:val="000000"/>
        </w:rPr>
      </w:pPr>
      <w:r>
        <w:rPr>
          <w:rFonts w:cs="宋体" w:hint="eastAsia"/>
        </w:rPr>
        <w:t>采用简单随机抽样方法，利用随机数表、骰子或扑克牌产生随机数进行抽样。</w:t>
      </w:r>
    </w:p>
    <w:p w:rsidR="00332ABE" w:rsidRDefault="00332ABE">
      <w:pPr>
        <w:spacing w:line="360" w:lineRule="auto"/>
        <w:rPr>
          <w:color w:val="000000"/>
        </w:rPr>
      </w:pPr>
      <w:r>
        <w:rPr>
          <w:color w:val="000000"/>
        </w:rPr>
        <w:t xml:space="preserve">5.2  </w:t>
      </w:r>
      <w:r>
        <w:rPr>
          <w:rFonts w:cs="宋体" w:hint="eastAsia"/>
          <w:color w:val="000000"/>
        </w:rPr>
        <w:t>抽样基数</w:t>
      </w:r>
    </w:p>
    <w:p w:rsidR="00332ABE" w:rsidRDefault="00332ABE" w:rsidP="00F64936">
      <w:pPr>
        <w:spacing w:line="360" w:lineRule="auto"/>
        <w:ind w:firstLineChars="200" w:firstLine="31680"/>
        <w:rPr>
          <w:color w:val="000000"/>
        </w:rPr>
      </w:pPr>
      <w:r>
        <w:rPr>
          <w:rFonts w:cs="宋体" w:hint="eastAsia"/>
          <w:color w:val="000000"/>
        </w:rPr>
        <w:t>抽样基数满足抽样数量即可。</w:t>
      </w:r>
    </w:p>
    <w:p w:rsidR="00332ABE" w:rsidRDefault="00332ABE">
      <w:pPr>
        <w:spacing w:line="360" w:lineRule="auto"/>
        <w:rPr>
          <w:color w:val="000000"/>
        </w:rPr>
      </w:pPr>
      <w:r>
        <w:rPr>
          <w:color w:val="000000"/>
        </w:rPr>
        <w:t>5.3</w:t>
      </w:r>
      <w:r>
        <w:rPr>
          <w:rFonts w:cs="宋体" w:hint="eastAsia"/>
          <w:color w:val="000000"/>
        </w:rPr>
        <w:t xml:space="preserve">　抽样数量</w:t>
      </w:r>
    </w:p>
    <w:p w:rsidR="00332ABE" w:rsidRDefault="00332ABE" w:rsidP="00F64936">
      <w:pPr>
        <w:snapToGrid w:val="0"/>
        <w:spacing w:line="440" w:lineRule="exact"/>
        <w:ind w:firstLineChars="200" w:firstLine="31680"/>
      </w:pPr>
      <w:r>
        <w:rPr>
          <w:rFonts w:cs="宋体" w:hint="eastAsia"/>
        </w:rPr>
        <w:t>每批次产品抽取样品</w:t>
      </w:r>
      <w:r>
        <w:t>3</w:t>
      </w:r>
      <w:r>
        <w:rPr>
          <w:rFonts w:cs="宋体" w:hint="eastAsia"/>
        </w:rPr>
        <w:t>个，其中</w:t>
      </w:r>
      <w:r>
        <w:t>2</w:t>
      </w:r>
      <w:r>
        <w:rPr>
          <w:rFonts w:cs="宋体" w:hint="eastAsia"/>
        </w:rPr>
        <w:t>个作为检验样品，</w:t>
      </w:r>
      <w:r>
        <w:t>1</w:t>
      </w:r>
      <w:r>
        <w:rPr>
          <w:rFonts w:cs="宋体" w:hint="eastAsia"/>
        </w:rPr>
        <w:t>个作为备用样品。</w:t>
      </w:r>
    </w:p>
    <w:p w:rsidR="00332ABE" w:rsidRDefault="00332ABE" w:rsidP="00F64936">
      <w:pPr>
        <w:snapToGrid w:val="0"/>
        <w:spacing w:line="440" w:lineRule="exact"/>
        <w:ind w:firstLineChars="200" w:firstLine="31680"/>
        <w:rPr>
          <w:color w:val="000000"/>
        </w:rPr>
      </w:pPr>
      <w:r>
        <w:rPr>
          <w:rFonts w:cs="宋体" w:hint="eastAsia"/>
          <w:color w:val="000000"/>
        </w:rPr>
        <w:t>备用样品存放在被抽样单位。</w:t>
      </w:r>
    </w:p>
    <w:p w:rsidR="00332ABE" w:rsidRDefault="00332ABE">
      <w:pPr>
        <w:spacing w:line="360" w:lineRule="auto"/>
        <w:rPr>
          <w:color w:val="000000"/>
        </w:rPr>
      </w:pPr>
      <w:r>
        <w:rPr>
          <w:color w:val="000000"/>
        </w:rPr>
        <w:t>5.4</w:t>
      </w:r>
      <w:r>
        <w:rPr>
          <w:rFonts w:cs="宋体" w:hint="eastAsia"/>
          <w:color w:val="000000"/>
        </w:rPr>
        <w:t>样品处置</w:t>
      </w:r>
    </w:p>
    <w:p w:rsidR="00332ABE" w:rsidRDefault="00332ABE">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332ABE" w:rsidRDefault="00332ABE">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332ABE" w:rsidRDefault="00332ABE">
      <w:pPr>
        <w:spacing w:line="360" w:lineRule="auto"/>
        <w:rPr>
          <w:color w:val="000000"/>
        </w:rPr>
      </w:pPr>
      <w:r>
        <w:rPr>
          <w:color w:val="000000"/>
        </w:rPr>
        <w:t>5.5</w:t>
      </w:r>
      <w:r>
        <w:rPr>
          <w:rFonts w:cs="宋体" w:hint="eastAsia"/>
          <w:color w:val="000000"/>
        </w:rPr>
        <w:t>抽样单</w:t>
      </w:r>
    </w:p>
    <w:p w:rsidR="00332ABE" w:rsidRDefault="00332ABE">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332ABE" w:rsidRDefault="00332ABE">
      <w:pPr>
        <w:spacing w:line="360" w:lineRule="auto"/>
        <w:rPr>
          <w:color w:val="000000"/>
        </w:rPr>
      </w:pPr>
      <w:r>
        <w:rPr>
          <w:color w:val="000000"/>
        </w:rPr>
        <w:t>5.6</w:t>
      </w:r>
      <w:r>
        <w:rPr>
          <w:rFonts w:cs="宋体" w:hint="eastAsia"/>
          <w:color w:val="000000"/>
        </w:rPr>
        <w:t>抽样费用</w:t>
      </w:r>
    </w:p>
    <w:p w:rsidR="00332ABE" w:rsidRDefault="00332ABE" w:rsidP="00F64936">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332ABE" w:rsidRDefault="00332ABE">
      <w:pPr>
        <w:spacing w:line="360" w:lineRule="auto"/>
        <w:rPr>
          <w:color w:val="000000"/>
        </w:rPr>
      </w:pPr>
      <w:r>
        <w:rPr>
          <w:color w:val="000000"/>
        </w:rPr>
        <w:t>5.7</w:t>
      </w:r>
      <w:r>
        <w:rPr>
          <w:rFonts w:cs="宋体" w:hint="eastAsia"/>
          <w:color w:val="000000"/>
        </w:rPr>
        <w:t xml:space="preserve">　注意事项</w:t>
      </w:r>
    </w:p>
    <w:p w:rsidR="00332ABE" w:rsidRDefault="00332ABE">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332ABE" w:rsidRDefault="00332ABE">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332ABE" w:rsidRDefault="00332ABE">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332ABE" w:rsidRDefault="00332ABE">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332ABE" w:rsidRDefault="00332ABE">
      <w:pPr>
        <w:jc w:val="center"/>
        <w:rPr>
          <w:color w:val="000000"/>
        </w:rPr>
      </w:pPr>
      <w:r>
        <w:rPr>
          <w:rFonts w:cs="宋体" w:hint="eastAsia"/>
          <w:color w:val="000000"/>
        </w:rPr>
        <w:t>表</w:t>
      </w:r>
      <w:r>
        <w:rPr>
          <w:color w:val="000000"/>
        </w:rPr>
        <w:t>2</w:t>
      </w:r>
      <w:r>
        <w:rPr>
          <w:rFonts w:cs="宋体" w:hint="eastAsia"/>
          <w:color w:val="000000"/>
        </w:rPr>
        <w:t>儿童玩具</w:t>
      </w:r>
    </w:p>
    <w:tbl>
      <w:tblPr>
        <w:tblW w:w="47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9"/>
        <w:gridCol w:w="2260"/>
        <w:gridCol w:w="2168"/>
        <w:gridCol w:w="2591"/>
        <w:gridCol w:w="1050"/>
        <w:gridCol w:w="723"/>
      </w:tblGrid>
      <w:tr w:rsidR="00332ABE">
        <w:trPr>
          <w:cantSplit/>
          <w:trHeight w:val="340"/>
          <w:jc w:val="center"/>
        </w:trPr>
        <w:tc>
          <w:tcPr>
            <w:tcW w:w="739" w:type="dxa"/>
            <w:noWrap/>
            <w:vAlign w:val="center"/>
          </w:tcPr>
          <w:p w:rsidR="00332ABE" w:rsidRPr="00A34AED" w:rsidRDefault="00332ABE">
            <w:pPr>
              <w:pStyle w:val="PlainText"/>
              <w:adjustRightInd w:val="0"/>
              <w:snapToGrid w:val="0"/>
              <w:jc w:val="center"/>
              <w:rPr>
                <w:rFonts w:cs="Times New Roman"/>
                <w:kern w:val="2"/>
              </w:rPr>
            </w:pPr>
            <w:r w:rsidRPr="00A34AED">
              <w:rPr>
                <w:rFonts w:ascii="Times New Roman" w:hAnsi="Times New Roman" w:hint="eastAsia"/>
                <w:color w:val="000000"/>
                <w:kern w:val="2"/>
              </w:rPr>
              <w:t>序号</w:t>
            </w:r>
          </w:p>
        </w:tc>
        <w:tc>
          <w:tcPr>
            <w:tcW w:w="2260" w:type="dxa"/>
            <w:noWrap/>
            <w:vAlign w:val="center"/>
          </w:tcPr>
          <w:p w:rsidR="00332ABE" w:rsidRPr="00A34AED" w:rsidRDefault="00332ABE">
            <w:pPr>
              <w:pStyle w:val="PlainText"/>
              <w:adjustRightInd w:val="0"/>
              <w:snapToGrid w:val="0"/>
              <w:jc w:val="center"/>
              <w:rPr>
                <w:rFonts w:cs="Times New Roman"/>
                <w:kern w:val="2"/>
              </w:rPr>
            </w:pPr>
            <w:r w:rsidRPr="00A34AED">
              <w:rPr>
                <w:rFonts w:ascii="Times New Roman" w:hAnsi="Times New Roman" w:hint="eastAsia"/>
                <w:color w:val="000000"/>
                <w:kern w:val="2"/>
              </w:rPr>
              <w:t>检验项目</w:t>
            </w:r>
          </w:p>
        </w:tc>
        <w:tc>
          <w:tcPr>
            <w:tcW w:w="2168" w:type="dxa"/>
            <w:noWrap/>
            <w:vAlign w:val="center"/>
          </w:tcPr>
          <w:p w:rsidR="00332ABE" w:rsidRDefault="00332ABE">
            <w:pPr>
              <w:adjustRightInd w:val="0"/>
              <w:snapToGrid w:val="0"/>
              <w:jc w:val="center"/>
              <w:rPr>
                <w:color w:val="000000"/>
              </w:rPr>
            </w:pPr>
            <w:r>
              <w:rPr>
                <w:rFonts w:cs="宋体" w:hint="eastAsia"/>
                <w:color w:val="000000"/>
              </w:rPr>
              <w:t>依据标准</w:t>
            </w:r>
          </w:p>
          <w:p w:rsidR="00332ABE" w:rsidRDefault="00332ABE">
            <w:pPr>
              <w:adjustRightInd w:val="0"/>
              <w:snapToGrid w:val="0"/>
              <w:jc w:val="center"/>
            </w:pPr>
            <w:r>
              <w:rPr>
                <w:rFonts w:cs="宋体" w:hint="eastAsia"/>
                <w:color w:val="000000"/>
              </w:rPr>
              <w:t>及条款</w:t>
            </w:r>
          </w:p>
        </w:tc>
        <w:tc>
          <w:tcPr>
            <w:tcW w:w="2591" w:type="dxa"/>
            <w:noWrap/>
            <w:vAlign w:val="center"/>
          </w:tcPr>
          <w:p w:rsidR="00332ABE" w:rsidRDefault="00332ABE">
            <w:pPr>
              <w:adjustRightInd w:val="0"/>
              <w:snapToGrid w:val="0"/>
              <w:jc w:val="center"/>
              <w:rPr>
                <w:color w:val="000000"/>
              </w:rPr>
            </w:pPr>
            <w:r>
              <w:rPr>
                <w:rFonts w:cs="宋体" w:hint="eastAsia"/>
                <w:color w:val="000000"/>
              </w:rPr>
              <w:t>检验方法</w:t>
            </w:r>
          </w:p>
          <w:p w:rsidR="00332ABE" w:rsidRDefault="00332ABE">
            <w:pPr>
              <w:adjustRightInd w:val="0"/>
              <w:snapToGrid w:val="0"/>
              <w:jc w:val="center"/>
            </w:pPr>
            <w:r>
              <w:rPr>
                <w:rFonts w:cs="宋体" w:hint="eastAsia"/>
                <w:color w:val="000000"/>
              </w:rPr>
              <w:t>及条款</w:t>
            </w:r>
          </w:p>
        </w:tc>
        <w:tc>
          <w:tcPr>
            <w:tcW w:w="1050" w:type="dxa"/>
            <w:noWrap/>
            <w:vAlign w:val="center"/>
          </w:tcPr>
          <w:p w:rsidR="00332ABE" w:rsidRPr="00A34AED" w:rsidRDefault="00332ABE">
            <w:pPr>
              <w:pStyle w:val="PlainText"/>
              <w:adjustRightInd w:val="0"/>
              <w:snapToGrid w:val="0"/>
              <w:jc w:val="center"/>
              <w:rPr>
                <w:rFonts w:cs="Times New Roman"/>
                <w:kern w:val="2"/>
              </w:rPr>
            </w:pPr>
            <w:r w:rsidRPr="00A34AED">
              <w:rPr>
                <w:rFonts w:ascii="Times New Roman" w:hAnsi="Times New Roman" w:hint="eastAsia"/>
                <w:color w:val="000000"/>
                <w:kern w:val="2"/>
              </w:rPr>
              <w:t>重要程度类别</w:t>
            </w:r>
          </w:p>
        </w:tc>
        <w:tc>
          <w:tcPr>
            <w:tcW w:w="723" w:type="dxa"/>
            <w:noWrap/>
            <w:vAlign w:val="center"/>
          </w:tcPr>
          <w:p w:rsidR="00332ABE" w:rsidRPr="00A34AED" w:rsidRDefault="00332ABE">
            <w:pPr>
              <w:pStyle w:val="PlainText"/>
              <w:adjustRightInd w:val="0"/>
              <w:snapToGrid w:val="0"/>
              <w:jc w:val="center"/>
              <w:rPr>
                <w:rFonts w:cs="Times New Roman"/>
                <w:kern w:val="2"/>
              </w:rPr>
            </w:pPr>
            <w:r w:rsidRPr="00A34AED">
              <w:rPr>
                <w:rFonts w:ascii="Times New Roman" w:hAnsi="Times New Roman" w:hint="eastAsia"/>
                <w:color w:val="000000"/>
                <w:kern w:val="2"/>
              </w:rPr>
              <w:t>备注</w:t>
            </w:r>
          </w:p>
        </w:tc>
      </w:tr>
      <w:tr w:rsidR="00332ABE">
        <w:trPr>
          <w:cantSplit/>
          <w:trHeight w:val="340"/>
          <w:jc w:val="center"/>
        </w:trPr>
        <w:tc>
          <w:tcPr>
            <w:tcW w:w="9531" w:type="dxa"/>
            <w:gridSpan w:val="6"/>
            <w:noWrap/>
            <w:vAlign w:val="center"/>
          </w:tcPr>
          <w:p w:rsidR="00332ABE" w:rsidRPr="00A34AED" w:rsidRDefault="00332ABE">
            <w:pPr>
              <w:pStyle w:val="PlainText"/>
              <w:jc w:val="center"/>
              <w:rPr>
                <w:rFonts w:ascii="Times New Roman" w:hAnsi="Times New Roman" w:cs="Times New Roman"/>
                <w:kern w:val="2"/>
              </w:rPr>
            </w:pPr>
            <w:r w:rsidRPr="00A34AED">
              <w:rPr>
                <w:rFonts w:ascii="Times New Roman" w:hAnsi="Times New Roman" w:hint="eastAsia"/>
                <w:kern w:val="2"/>
              </w:rPr>
              <w:t>一、机械与物理性能（正常使用）</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材料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A</w:t>
            </w:r>
          </w:p>
        </w:tc>
        <w:tc>
          <w:tcPr>
            <w:tcW w:w="723"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小零件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挤压玩具、摇铃及类似玩具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小球</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5</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毛球</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6</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学前玩偶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7</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玩具奶嘴</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8</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气球</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9</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弹珠</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10</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半球形玩具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可触及的金属或玻璃边缘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功能性锐利边缘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13</w:t>
            </w:r>
          </w:p>
        </w:tc>
        <w:tc>
          <w:tcPr>
            <w:tcW w:w="2260" w:type="dxa"/>
            <w:noWrap/>
            <w:vAlign w:val="center"/>
          </w:tcPr>
          <w:p w:rsidR="00332ABE" w:rsidRDefault="00332ABE">
            <w:pPr>
              <w:spacing w:line="320" w:lineRule="exact"/>
              <w:jc w:val="center"/>
            </w:pPr>
            <w:r>
              <w:rPr>
                <w:rFonts w:cs="宋体" w:hint="eastAsia"/>
                <w:kern w:val="0"/>
              </w:rPr>
              <w:t>金属玩具边缘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模塑玩具边缘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15</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外露螺栓或螺纹杆的边缘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16</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可触及的锐利尖端</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17</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功能性锐利尖端</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18</w:t>
            </w:r>
          </w:p>
        </w:tc>
        <w:tc>
          <w:tcPr>
            <w:tcW w:w="2260" w:type="dxa"/>
            <w:noWrap/>
            <w:vAlign w:val="center"/>
          </w:tcPr>
          <w:p w:rsidR="00332ABE" w:rsidRDefault="00332ABE">
            <w:pPr>
              <w:spacing w:line="320" w:lineRule="exact"/>
              <w:jc w:val="center"/>
              <w:rPr>
                <w:kern w:val="0"/>
              </w:rPr>
            </w:pPr>
            <w:r>
              <w:rPr>
                <w:rFonts w:cs="宋体" w:hint="eastAsia"/>
                <w:kern w:val="0"/>
              </w:rPr>
              <w:t>木制玩具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19</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突出部件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20</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金属丝和杆件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用于包装或玩具中的塑料袋或塑料薄膜</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18</w:t>
            </w:r>
            <w:r w:rsidRPr="00A34AED">
              <w:rPr>
                <w:rFonts w:ascii="Times New Roman" w:hAnsi="Times New Roman" w:hint="eastAsia"/>
                <w:kern w:val="2"/>
              </w:rPr>
              <w:t>个月以下儿童使用的玩具上的绳索和弹性绳</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18</w:t>
            </w:r>
            <w:r w:rsidRPr="00A34AED">
              <w:rPr>
                <w:rFonts w:ascii="Times New Roman" w:hAnsi="Times New Roman" w:hint="eastAsia"/>
                <w:kern w:val="2"/>
              </w:rPr>
              <w:t>个月以下儿童使用的玩具上的自回缩绳</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36</w:t>
            </w:r>
            <w:r w:rsidRPr="00A34AED">
              <w:rPr>
                <w:rFonts w:ascii="Times New Roman" w:hAnsi="Times New Roman" w:hint="eastAsia"/>
                <w:kern w:val="2"/>
              </w:rPr>
              <w:t>个月以下儿童使用的拖拉玩具上的绳索或弹性绳</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25</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玩具袋上的绳索</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26</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童床或游戏围栏上的悬挂玩具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27</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童床上的健身玩具及类似玩具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28</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飞行玩具的绳索、细绳或线</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29</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玩具推车、玩具婴儿车及类似玩具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30</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带有折叠机构的其他玩具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铰链间隙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刚性材料上的圆孔</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活动部件间的间隙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其他驱动机构</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35</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发条钥匙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36</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弹簧</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37</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封闭式玩具的通风装置</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38</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封闭式玩具的关闭件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39</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封闭头部的玩具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40</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仿制防护玩具（头盔、帽子、护目镜）</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弹射玩具的一般要求</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蓄能弹射玩具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非蓄能弹射玩具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水上玩具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45</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热源玩具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46</w:t>
            </w:r>
          </w:p>
        </w:tc>
        <w:tc>
          <w:tcPr>
            <w:tcW w:w="2260" w:type="dxa"/>
            <w:noWrap/>
            <w:vAlign w:val="center"/>
          </w:tcPr>
          <w:p w:rsidR="00332ABE" w:rsidRDefault="00332ABE">
            <w:pPr>
              <w:spacing w:line="300" w:lineRule="auto"/>
              <w:jc w:val="center"/>
            </w:pPr>
            <w:r>
              <w:rPr>
                <w:rFonts w:cs="宋体" w:hint="eastAsia"/>
              </w:rPr>
              <w:t>液体填充玩具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47</w:t>
            </w:r>
          </w:p>
        </w:tc>
        <w:tc>
          <w:tcPr>
            <w:tcW w:w="2260" w:type="dxa"/>
            <w:noWrap/>
            <w:vAlign w:val="center"/>
          </w:tcPr>
          <w:p w:rsidR="00332ABE" w:rsidRDefault="00332ABE">
            <w:pPr>
              <w:spacing w:line="300" w:lineRule="auto"/>
              <w:jc w:val="center"/>
            </w:pPr>
            <w:r>
              <w:rPr>
                <w:rFonts w:cs="宋体" w:hint="eastAsia"/>
              </w:rPr>
              <w:t>口动玩具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48</w:t>
            </w:r>
          </w:p>
        </w:tc>
        <w:tc>
          <w:tcPr>
            <w:tcW w:w="2260" w:type="dxa"/>
            <w:noWrap/>
            <w:vAlign w:val="center"/>
          </w:tcPr>
          <w:p w:rsidR="00332ABE" w:rsidRDefault="00332ABE">
            <w:pPr>
              <w:spacing w:line="300" w:lineRule="auto"/>
              <w:jc w:val="center"/>
            </w:pPr>
            <w:r>
              <w:rPr>
                <w:rFonts w:cs="宋体" w:hint="eastAsia"/>
                <w:kern w:val="0"/>
              </w:rPr>
              <w:t>玩具滚轴溜冰鞋、单排滚轴溜冰鞋及玩具滑板</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49</w:t>
            </w:r>
          </w:p>
        </w:tc>
        <w:tc>
          <w:tcPr>
            <w:tcW w:w="2260" w:type="dxa"/>
            <w:noWrap/>
            <w:vAlign w:val="center"/>
          </w:tcPr>
          <w:p w:rsidR="00332ABE" w:rsidRDefault="00332ABE">
            <w:pPr>
              <w:spacing w:line="300" w:lineRule="auto"/>
              <w:jc w:val="center"/>
            </w:pPr>
            <w:r>
              <w:rPr>
                <w:rFonts w:cs="宋体" w:hint="eastAsia"/>
                <w:kern w:val="0"/>
              </w:rPr>
              <w:t>玩具火药帽</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50</w:t>
            </w:r>
          </w:p>
        </w:tc>
        <w:tc>
          <w:tcPr>
            <w:tcW w:w="2260" w:type="dxa"/>
            <w:noWrap/>
            <w:vAlign w:val="center"/>
          </w:tcPr>
          <w:p w:rsidR="00332ABE" w:rsidRDefault="00332ABE">
            <w:pPr>
              <w:spacing w:line="300" w:lineRule="auto"/>
              <w:jc w:val="center"/>
            </w:pPr>
            <w:r>
              <w:rPr>
                <w:rFonts w:cs="宋体" w:hint="eastAsia"/>
              </w:rPr>
              <w:t>声响要求</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51</w:t>
            </w:r>
          </w:p>
        </w:tc>
        <w:tc>
          <w:tcPr>
            <w:tcW w:w="2260" w:type="dxa"/>
            <w:noWrap/>
            <w:vAlign w:val="center"/>
          </w:tcPr>
          <w:p w:rsidR="00332ABE" w:rsidRDefault="00332ABE">
            <w:pPr>
              <w:spacing w:line="300" w:lineRule="auto"/>
              <w:jc w:val="center"/>
            </w:pPr>
            <w:r>
              <w:rPr>
                <w:rFonts w:cs="宋体" w:hint="eastAsia"/>
              </w:rPr>
              <w:t>磁体和磁性部件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9531" w:type="dxa"/>
            <w:gridSpan w:val="6"/>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二、机械与物理性能（可预见的合理滥用）</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w:t>
            </w:r>
          </w:p>
        </w:tc>
        <w:tc>
          <w:tcPr>
            <w:tcW w:w="2260" w:type="dxa"/>
            <w:noWrap/>
            <w:vAlign w:val="center"/>
          </w:tcPr>
          <w:p w:rsidR="00332ABE" w:rsidRDefault="00332ABE">
            <w:pPr>
              <w:spacing w:line="300" w:lineRule="auto"/>
              <w:jc w:val="center"/>
            </w:pPr>
            <w:r>
              <w:rPr>
                <w:rFonts w:cs="宋体" w:hint="eastAsia"/>
              </w:rPr>
              <w:t>小零件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小球</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毛球</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w:t>
            </w:r>
          </w:p>
        </w:tc>
        <w:tc>
          <w:tcPr>
            <w:tcW w:w="2260" w:type="dxa"/>
            <w:noWrap/>
            <w:vAlign w:val="center"/>
          </w:tcPr>
          <w:p w:rsidR="00332ABE" w:rsidRDefault="00332ABE">
            <w:pPr>
              <w:spacing w:line="300" w:lineRule="auto"/>
              <w:jc w:val="center"/>
            </w:pPr>
            <w:r>
              <w:rPr>
                <w:rFonts w:cs="宋体" w:hint="eastAsia"/>
              </w:rPr>
              <w:t>弹珠</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5</w:t>
            </w:r>
          </w:p>
        </w:tc>
        <w:tc>
          <w:tcPr>
            <w:tcW w:w="2260" w:type="dxa"/>
            <w:noWrap/>
            <w:vAlign w:val="center"/>
          </w:tcPr>
          <w:p w:rsidR="00332ABE" w:rsidRDefault="00332ABE">
            <w:pPr>
              <w:spacing w:line="300" w:lineRule="auto"/>
              <w:jc w:val="center"/>
            </w:pPr>
            <w:r>
              <w:rPr>
                <w:rFonts w:cs="宋体" w:hint="eastAsia"/>
              </w:rPr>
              <w:t>可触及的金属或玻璃边缘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6</w:t>
            </w:r>
          </w:p>
        </w:tc>
        <w:tc>
          <w:tcPr>
            <w:tcW w:w="2260" w:type="dxa"/>
            <w:noWrap/>
            <w:vAlign w:val="center"/>
          </w:tcPr>
          <w:p w:rsidR="00332ABE" w:rsidRDefault="00332ABE">
            <w:pPr>
              <w:spacing w:line="320" w:lineRule="exact"/>
              <w:jc w:val="center"/>
            </w:pPr>
            <w:r>
              <w:rPr>
                <w:rFonts w:cs="宋体" w:hint="eastAsia"/>
                <w:kern w:val="0"/>
              </w:rPr>
              <w:t>金属玩具边缘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7</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模塑玩具边缘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8</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外露螺栓或螺纹杆的边缘</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9</w:t>
            </w:r>
          </w:p>
        </w:tc>
        <w:tc>
          <w:tcPr>
            <w:tcW w:w="2260" w:type="dxa"/>
            <w:noWrap/>
            <w:vAlign w:val="center"/>
          </w:tcPr>
          <w:p w:rsidR="00332ABE" w:rsidRDefault="00332ABE">
            <w:pPr>
              <w:spacing w:line="300" w:lineRule="auto"/>
              <w:jc w:val="center"/>
            </w:pPr>
            <w:r>
              <w:rPr>
                <w:rFonts w:cs="宋体" w:hint="eastAsia"/>
              </w:rPr>
              <w:t>可触及的锐利尖端</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10</w:t>
            </w:r>
          </w:p>
        </w:tc>
        <w:tc>
          <w:tcPr>
            <w:tcW w:w="2260" w:type="dxa"/>
            <w:noWrap/>
            <w:vAlign w:val="center"/>
          </w:tcPr>
          <w:p w:rsidR="00332ABE" w:rsidRDefault="00332ABE">
            <w:pPr>
              <w:spacing w:line="300" w:lineRule="auto"/>
              <w:jc w:val="center"/>
            </w:pPr>
            <w:r>
              <w:rPr>
                <w:rFonts w:cs="宋体" w:hint="eastAsia"/>
                <w:kern w:val="0"/>
              </w:rPr>
              <w:t>木制玩具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11</w:t>
            </w:r>
          </w:p>
        </w:tc>
        <w:tc>
          <w:tcPr>
            <w:tcW w:w="2260" w:type="dxa"/>
            <w:noWrap/>
            <w:vAlign w:val="center"/>
          </w:tcPr>
          <w:p w:rsidR="00332ABE" w:rsidRDefault="00332ABE">
            <w:pPr>
              <w:spacing w:line="300" w:lineRule="auto"/>
              <w:jc w:val="center"/>
            </w:pPr>
            <w:r>
              <w:rPr>
                <w:rFonts w:cs="宋体" w:hint="eastAsia"/>
                <w:kern w:val="0"/>
              </w:rPr>
              <w:t>突出部件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12</w:t>
            </w:r>
          </w:p>
        </w:tc>
        <w:tc>
          <w:tcPr>
            <w:tcW w:w="2260" w:type="dxa"/>
            <w:noWrap/>
            <w:vAlign w:val="center"/>
          </w:tcPr>
          <w:p w:rsidR="00332ABE" w:rsidRDefault="00332ABE">
            <w:pPr>
              <w:spacing w:line="300" w:lineRule="auto"/>
              <w:jc w:val="center"/>
            </w:pPr>
            <w:r>
              <w:rPr>
                <w:rFonts w:cs="宋体" w:hint="eastAsia"/>
              </w:rPr>
              <w:t>金属丝和杆件</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13</w:t>
            </w:r>
          </w:p>
        </w:tc>
        <w:tc>
          <w:tcPr>
            <w:tcW w:w="2260" w:type="dxa"/>
            <w:noWrap/>
            <w:vAlign w:val="center"/>
          </w:tcPr>
          <w:p w:rsidR="00332ABE" w:rsidRDefault="00332ABE">
            <w:pPr>
              <w:spacing w:line="300" w:lineRule="auto"/>
              <w:jc w:val="center"/>
            </w:pPr>
            <w:r>
              <w:rPr>
                <w:rFonts w:cs="宋体" w:hint="eastAsia"/>
              </w:rPr>
              <w:t>刚性材料上的圆孔</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14</w:t>
            </w:r>
          </w:p>
        </w:tc>
        <w:tc>
          <w:tcPr>
            <w:tcW w:w="2260" w:type="dxa"/>
            <w:noWrap/>
            <w:vAlign w:val="center"/>
          </w:tcPr>
          <w:p w:rsidR="00332ABE" w:rsidRDefault="00332ABE">
            <w:pPr>
              <w:spacing w:line="300" w:lineRule="auto"/>
              <w:jc w:val="center"/>
            </w:pPr>
            <w:r>
              <w:rPr>
                <w:rFonts w:cs="宋体" w:hint="eastAsia"/>
              </w:rPr>
              <w:t>活动部件间的间隙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15</w:t>
            </w:r>
          </w:p>
        </w:tc>
        <w:tc>
          <w:tcPr>
            <w:tcW w:w="2260" w:type="dxa"/>
            <w:noWrap/>
            <w:vAlign w:val="center"/>
          </w:tcPr>
          <w:p w:rsidR="00332ABE" w:rsidRDefault="00332ABE">
            <w:pPr>
              <w:spacing w:line="300" w:lineRule="auto"/>
              <w:jc w:val="center"/>
            </w:pPr>
            <w:r>
              <w:rPr>
                <w:rFonts w:cs="宋体" w:hint="eastAsia"/>
              </w:rPr>
              <w:t>其他驱动机构</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16</w:t>
            </w:r>
          </w:p>
        </w:tc>
        <w:tc>
          <w:tcPr>
            <w:tcW w:w="2260" w:type="dxa"/>
            <w:noWrap/>
            <w:vAlign w:val="center"/>
          </w:tcPr>
          <w:p w:rsidR="00332ABE" w:rsidRDefault="00332ABE">
            <w:pPr>
              <w:spacing w:line="300" w:lineRule="auto"/>
              <w:jc w:val="center"/>
            </w:pPr>
            <w:r>
              <w:rPr>
                <w:rFonts w:cs="宋体" w:hint="eastAsia"/>
              </w:rPr>
              <w:t>发条钥匙</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17</w:t>
            </w:r>
          </w:p>
        </w:tc>
        <w:tc>
          <w:tcPr>
            <w:tcW w:w="2260" w:type="dxa"/>
            <w:noWrap/>
            <w:vAlign w:val="center"/>
          </w:tcPr>
          <w:p w:rsidR="00332ABE" w:rsidRDefault="00332ABE">
            <w:pPr>
              <w:spacing w:line="300" w:lineRule="auto"/>
              <w:jc w:val="center"/>
            </w:pPr>
            <w:r>
              <w:rPr>
                <w:rFonts w:cs="宋体" w:hint="eastAsia"/>
              </w:rPr>
              <w:t>蓄能弹射玩具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r w:rsidRPr="00A34AED">
              <w:rPr>
                <w:rFonts w:ascii="Times New Roman" w:hAnsi="Times New Roman" w:hint="eastAsia"/>
                <w:kern w:val="2"/>
              </w:rPr>
              <w:t>（含第</w:t>
            </w:r>
            <w:r w:rsidRPr="00A34AED">
              <w:rPr>
                <w:rFonts w:ascii="Times New Roman" w:hAnsi="Times New Roman" w:cs="Times New Roman"/>
                <w:kern w:val="2"/>
              </w:rPr>
              <w:t>1</w:t>
            </w:r>
            <w:r w:rsidRPr="00A34AED">
              <w:rPr>
                <w:rFonts w:ascii="Times New Roman" w:hAnsi="Times New Roman" w:hint="eastAsia"/>
                <w:kern w:val="2"/>
              </w:rPr>
              <w:t>号修改单）</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18</w:t>
            </w:r>
          </w:p>
        </w:tc>
        <w:tc>
          <w:tcPr>
            <w:tcW w:w="2260" w:type="dxa"/>
            <w:noWrap/>
            <w:vAlign w:val="center"/>
          </w:tcPr>
          <w:p w:rsidR="00332ABE" w:rsidRDefault="00332ABE">
            <w:pPr>
              <w:spacing w:line="300" w:lineRule="auto"/>
              <w:jc w:val="center"/>
            </w:pPr>
            <w:r>
              <w:rPr>
                <w:rFonts w:cs="宋体" w:hint="eastAsia"/>
              </w:rPr>
              <w:t>非蓄能弹射玩具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19</w:t>
            </w:r>
          </w:p>
        </w:tc>
        <w:tc>
          <w:tcPr>
            <w:tcW w:w="2260" w:type="dxa"/>
            <w:noWrap/>
            <w:vAlign w:val="center"/>
          </w:tcPr>
          <w:p w:rsidR="00332ABE" w:rsidRDefault="00332ABE">
            <w:pPr>
              <w:spacing w:line="300" w:lineRule="auto"/>
              <w:jc w:val="center"/>
            </w:pPr>
            <w:r>
              <w:rPr>
                <w:rFonts w:cs="宋体" w:hint="eastAsia"/>
              </w:rPr>
              <w:t>口动玩具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6675.2-2014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9531" w:type="dxa"/>
            <w:gridSpan w:val="6"/>
            <w:noWrap/>
            <w:vAlign w:val="center"/>
          </w:tcPr>
          <w:p w:rsidR="00332ABE" w:rsidRDefault="00332ABE">
            <w:pPr>
              <w:pStyle w:val="a2"/>
              <w:adjustRightInd w:val="0"/>
              <w:snapToGrid w:val="0"/>
              <w:ind w:left="0"/>
              <w:jc w:val="center"/>
              <w:rPr>
                <w:rFonts w:ascii="Times New Roman" w:cs="Times New Roman"/>
              </w:rPr>
            </w:pPr>
            <w:r>
              <w:rPr>
                <w:rFonts w:ascii="Times New Roman" w:hint="eastAsia"/>
              </w:rPr>
              <w:t>三、易燃性能</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一般要求</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2</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头戴玩具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3</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化妆服饰</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4</w:t>
            </w:r>
          </w:p>
        </w:tc>
        <w:tc>
          <w:tcPr>
            <w:tcW w:w="226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供儿童进入的玩具</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5</w:t>
            </w:r>
          </w:p>
        </w:tc>
        <w:tc>
          <w:tcPr>
            <w:tcW w:w="2260" w:type="dxa"/>
            <w:noWrap/>
            <w:vAlign w:val="center"/>
          </w:tcPr>
          <w:p w:rsidR="00332ABE" w:rsidRPr="00A34AED" w:rsidRDefault="00332ABE">
            <w:pPr>
              <w:pStyle w:val="PlainText"/>
              <w:spacing w:line="300" w:lineRule="exact"/>
              <w:jc w:val="center"/>
              <w:rPr>
                <w:rFonts w:ascii="Times New Roman" w:hAnsi="Times New Roman" w:cs="Times New Roman"/>
                <w:kern w:val="2"/>
              </w:rPr>
            </w:pPr>
            <w:r w:rsidRPr="00A34AED">
              <w:rPr>
                <w:rFonts w:ascii="Times New Roman" w:hAnsi="Times New Roman" w:hint="eastAsia"/>
                <w:kern w:val="2"/>
              </w:rPr>
              <w:t>具有毛绒或纺织表面的软体填充玩具（动物和娃娃等）</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6675.3-2014</w:t>
            </w:r>
          </w:p>
        </w:tc>
        <w:tc>
          <w:tcPr>
            <w:tcW w:w="1050" w:type="dxa"/>
            <w:noWrap/>
            <w:vAlign w:val="center"/>
          </w:tcPr>
          <w:p w:rsidR="00332ABE" w:rsidRDefault="00332ABE">
            <w:pPr>
              <w:spacing w:line="300" w:lineRule="auto"/>
              <w:jc w:val="center"/>
            </w:pPr>
            <w: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9531" w:type="dxa"/>
            <w:gridSpan w:val="6"/>
            <w:noWrap/>
            <w:vAlign w:val="center"/>
          </w:tcPr>
          <w:p w:rsidR="00332ABE" w:rsidRPr="00A34AED" w:rsidRDefault="00332ABE">
            <w:pPr>
              <w:pStyle w:val="PlainText"/>
              <w:jc w:val="center"/>
              <w:rPr>
                <w:rFonts w:ascii="Times New Roman" w:hAnsi="Times New Roman" w:cs="Times New Roman"/>
                <w:kern w:val="2"/>
              </w:rPr>
            </w:pPr>
            <w:r w:rsidRPr="00A34AED">
              <w:rPr>
                <w:rFonts w:ascii="Times New Roman" w:hAnsi="Times New Roman" w:hint="eastAsia"/>
                <w:kern w:val="2"/>
              </w:rPr>
              <w:t>四、特定元素的迁移</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w:t>
            </w:r>
          </w:p>
        </w:tc>
        <w:tc>
          <w:tcPr>
            <w:tcW w:w="2260" w:type="dxa"/>
            <w:noWrap/>
            <w:vAlign w:val="center"/>
          </w:tcPr>
          <w:p w:rsidR="00332ABE" w:rsidRDefault="00332ABE">
            <w:pPr>
              <w:spacing w:line="300" w:lineRule="auto"/>
              <w:jc w:val="center"/>
            </w:pPr>
            <w:r>
              <w:rPr>
                <w:rFonts w:cs="宋体" w:hint="eastAsia"/>
              </w:rPr>
              <w:t>最大限量要求</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6675.1-2014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6675.4-2014</w:t>
            </w:r>
          </w:p>
        </w:tc>
        <w:tc>
          <w:tcPr>
            <w:tcW w:w="105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9531" w:type="dxa"/>
            <w:gridSpan w:val="6"/>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hint="eastAsia"/>
                <w:kern w:val="2"/>
              </w:rPr>
              <w:t>五、增塑剂</w:t>
            </w:r>
          </w:p>
        </w:tc>
      </w:tr>
      <w:tr w:rsidR="00332ABE">
        <w:trPr>
          <w:cantSplit/>
          <w:trHeight w:val="340"/>
          <w:jc w:val="center"/>
        </w:trPr>
        <w:tc>
          <w:tcPr>
            <w:tcW w:w="739"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1</w:t>
            </w:r>
          </w:p>
        </w:tc>
        <w:tc>
          <w:tcPr>
            <w:tcW w:w="2260" w:type="dxa"/>
            <w:noWrap/>
            <w:vAlign w:val="center"/>
          </w:tcPr>
          <w:p w:rsidR="00332ABE" w:rsidRDefault="00332ABE">
            <w:pPr>
              <w:spacing w:line="300" w:lineRule="auto"/>
              <w:jc w:val="center"/>
            </w:pPr>
            <w:r>
              <w:rPr>
                <w:rFonts w:cs="宋体" w:hint="eastAsia"/>
              </w:rPr>
              <w:t>限定增塑剂限量要求</w:t>
            </w:r>
          </w:p>
        </w:tc>
        <w:tc>
          <w:tcPr>
            <w:tcW w:w="2168"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 6675.1-2014</w:t>
            </w:r>
          </w:p>
        </w:tc>
        <w:tc>
          <w:tcPr>
            <w:tcW w:w="2591"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GB/T 22048-2022</w:t>
            </w:r>
          </w:p>
        </w:tc>
        <w:tc>
          <w:tcPr>
            <w:tcW w:w="1050" w:type="dxa"/>
            <w:noWrap/>
            <w:vAlign w:val="center"/>
          </w:tcPr>
          <w:p w:rsidR="00332ABE" w:rsidRPr="00A34AED" w:rsidRDefault="00332ABE">
            <w:pPr>
              <w:pStyle w:val="PlainText"/>
              <w:spacing w:line="300" w:lineRule="auto"/>
              <w:jc w:val="center"/>
              <w:rPr>
                <w:rFonts w:ascii="Times New Roman" w:hAnsi="Times New Roman" w:cs="Times New Roman"/>
                <w:kern w:val="2"/>
              </w:rPr>
            </w:pPr>
            <w:r w:rsidRPr="00A34AED">
              <w:rPr>
                <w:rFonts w:ascii="Times New Roman" w:hAnsi="Times New Roman" w:cs="Times New Roman"/>
                <w:kern w:val="2"/>
              </w:rPr>
              <w:t>A</w:t>
            </w:r>
          </w:p>
        </w:tc>
        <w:tc>
          <w:tcPr>
            <w:tcW w:w="723" w:type="dxa"/>
            <w:noWrap/>
            <w:vAlign w:val="center"/>
          </w:tcPr>
          <w:p w:rsidR="00332ABE" w:rsidRDefault="00332ABE">
            <w:pPr>
              <w:spacing w:line="300" w:lineRule="auto"/>
              <w:jc w:val="center"/>
            </w:pPr>
            <w:r>
              <w:t>/</w:t>
            </w:r>
          </w:p>
        </w:tc>
      </w:tr>
      <w:tr w:rsidR="00332ABE">
        <w:trPr>
          <w:cantSplit/>
          <w:trHeight w:val="340"/>
          <w:jc w:val="center"/>
        </w:trPr>
        <w:tc>
          <w:tcPr>
            <w:tcW w:w="9531" w:type="dxa"/>
            <w:gridSpan w:val="6"/>
            <w:noWrap/>
            <w:vAlign w:val="center"/>
          </w:tcPr>
          <w:p w:rsidR="00332ABE" w:rsidRDefault="00332ABE">
            <w:pPr>
              <w:adjustRightInd w:val="0"/>
              <w:snapToGrid w:val="0"/>
              <w:jc w:val="left"/>
              <w:rPr>
                <w:color w:val="000000"/>
              </w:rPr>
            </w:pPr>
            <w:bookmarkStart w:id="0" w:name="_GoBack"/>
            <w:r>
              <w:rPr>
                <w:color w:val="000000"/>
              </w:rPr>
              <w:t>A</w:t>
            </w:r>
            <w:r>
              <w:rPr>
                <w:rFonts w:cs="宋体" w:hint="eastAsia"/>
                <w:color w:val="000000"/>
              </w:rPr>
              <w:t>为极重要质量项目</w:t>
            </w:r>
          </w:p>
          <w:p w:rsidR="00332ABE" w:rsidRDefault="00332ABE">
            <w:pPr>
              <w:adjustRightInd w:val="0"/>
              <w:snapToGrid w:val="0"/>
              <w:jc w:val="left"/>
              <w:rPr>
                <w:color w:val="000000"/>
              </w:rPr>
            </w:pPr>
            <w:r>
              <w:rPr>
                <w:color w:val="000000"/>
              </w:rPr>
              <w:t>B</w:t>
            </w:r>
            <w:r>
              <w:rPr>
                <w:rFonts w:cs="宋体" w:hint="eastAsia"/>
                <w:color w:val="000000"/>
              </w:rPr>
              <w:t>为重要质量项目</w:t>
            </w:r>
            <w:bookmarkEnd w:id="0"/>
          </w:p>
        </w:tc>
      </w:tr>
    </w:tbl>
    <w:p w:rsidR="00332ABE" w:rsidRDefault="00332ABE" w:rsidP="00332ABE">
      <w:pPr>
        <w:snapToGrid w:val="0"/>
        <w:spacing w:line="360" w:lineRule="auto"/>
        <w:ind w:firstLineChars="199" w:firstLine="31680"/>
        <w:rPr>
          <w:sz w:val="18"/>
          <w:szCs w:val="18"/>
        </w:rPr>
      </w:pPr>
      <w:r>
        <w:rPr>
          <w:rFonts w:cs="宋体" w:hint="eastAsia"/>
          <w:sz w:val="18"/>
          <w:szCs w:val="18"/>
        </w:rPr>
        <w:t>注：</w:t>
      </w:r>
    </w:p>
    <w:p w:rsidR="00332ABE" w:rsidRDefault="00332ABE" w:rsidP="00F64936">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332ABE" w:rsidRDefault="00332ABE" w:rsidP="00F64936">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332ABE" w:rsidRDefault="00332ABE">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332ABE" w:rsidRDefault="00332ABE">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332ABE" w:rsidRDefault="00332ABE" w:rsidP="00F64936">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332ABE" w:rsidRDefault="00332ABE" w:rsidP="00F64936">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332ABE" w:rsidRDefault="00332ABE" w:rsidP="00F64936">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332ABE" w:rsidRDefault="00332ABE" w:rsidP="00F64936">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332ABE" w:rsidRDefault="00332ABE">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332ABE" w:rsidRDefault="00332ABE" w:rsidP="00A34AED">
      <w:pPr>
        <w:spacing w:beforeLines="50" w:afterLines="50" w:line="360" w:lineRule="auto"/>
        <w:rPr>
          <w:color w:val="000000"/>
        </w:rPr>
      </w:pPr>
      <w:r>
        <w:rPr>
          <w:color w:val="000000"/>
        </w:rPr>
        <w:t xml:space="preserve">7.1 </w:t>
      </w:r>
      <w:r>
        <w:rPr>
          <w:rFonts w:cs="宋体" w:hint="eastAsia"/>
          <w:color w:val="000000"/>
        </w:rPr>
        <w:t>判定原则</w:t>
      </w:r>
    </w:p>
    <w:p w:rsidR="00332ABE" w:rsidRDefault="00332ABE" w:rsidP="00F64936">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332ABE" w:rsidRDefault="00332ABE">
      <w:pPr>
        <w:snapToGrid w:val="0"/>
        <w:spacing w:line="360" w:lineRule="auto"/>
        <w:rPr>
          <w:color w:val="000000"/>
        </w:rPr>
      </w:pPr>
      <w:r>
        <w:rPr>
          <w:color w:val="000000"/>
        </w:rPr>
        <w:t>7.2</w:t>
      </w:r>
      <w:r>
        <w:rPr>
          <w:rFonts w:cs="宋体" w:hint="eastAsia"/>
          <w:color w:val="000000"/>
        </w:rPr>
        <w:t>检验结论用语</w:t>
      </w:r>
    </w:p>
    <w:p w:rsidR="00332ABE" w:rsidRDefault="00332ABE" w:rsidP="00F64936">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儿童玩具）</w:t>
      </w:r>
      <w:r>
        <w:rPr>
          <w:rFonts w:cs="宋体" w:hint="eastAsia"/>
        </w:rPr>
        <w:t>》</w:t>
      </w:r>
      <w:r>
        <w:rPr>
          <w:rFonts w:cs="宋体" w:hint="eastAsia"/>
          <w:color w:val="000000"/>
        </w:rPr>
        <w:t>，判定为未发现不合格；</w:t>
      </w:r>
    </w:p>
    <w:p w:rsidR="00332ABE" w:rsidRDefault="00332ABE" w:rsidP="00F64936">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儿童玩具）</w:t>
      </w:r>
      <w:r>
        <w:rPr>
          <w:rFonts w:cs="宋体" w:hint="eastAsia"/>
        </w:rPr>
        <w:t>》</w:t>
      </w:r>
      <w:r>
        <w:rPr>
          <w:rFonts w:cs="宋体" w:hint="eastAsia"/>
          <w:color w:val="000000"/>
        </w:rPr>
        <w:t>，判定为不合格；</w:t>
      </w:r>
    </w:p>
    <w:p w:rsidR="00332ABE" w:rsidRDefault="00332ABE" w:rsidP="00F64936">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儿童玩具）</w:t>
      </w:r>
      <w:r>
        <w:rPr>
          <w:rFonts w:cs="宋体" w:hint="eastAsia"/>
        </w:rPr>
        <w:t>》</w:t>
      </w:r>
      <w:r>
        <w:rPr>
          <w:rFonts w:cs="宋体" w:hint="eastAsia"/>
          <w:color w:val="000000"/>
        </w:rPr>
        <w:t>，判定为不合格，属于严重不合格。</w:t>
      </w:r>
    </w:p>
    <w:p w:rsidR="00332ABE" w:rsidRDefault="00332ABE" w:rsidP="00A34AED">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332ABE" w:rsidRDefault="00332ABE" w:rsidP="00F64936">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332ABE" w:rsidRDefault="00332ABE">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332ABE" w:rsidRDefault="00332ABE">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332ABE" w:rsidRDefault="00332ABE">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332ABE" w:rsidRDefault="00332ABE" w:rsidP="00F64936">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1</w:t>
      </w:r>
      <w:r>
        <w:rPr>
          <w:rFonts w:ascii="Times New Roman" w:hAnsi="Times New Roman" w:hint="eastAsia"/>
        </w:rPr>
        <w:t>）提出复检时，产品在正常贮存条件下已失效；</w:t>
      </w:r>
    </w:p>
    <w:p w:rsidR="00332ABE" w:rsidRDefault="00332ABE" w:rsidP="0067470E">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w:t>
      </w:r>
      <w:r>
        <w:rPr>
          <w:rFonts w:ascii="Times New Roman" w:hAnsi="Times New Roman" w:cs="Times New Roman"/>
        </w:rPr>
        <w:t>2</w:t>
      </w:r>
      <w:r>
        <w:rPr>
          <w:rFonts w:ascii="Times New Roman" w:hAnsi="Times New Roman" w:hint="eastAsia"/>
        </w:rPr>
        <w:t>）法律、法规规定不得复检的其他情况。</w:t>
      </w:r>
    </w:p>
    <w:sectPr w:rsidR="00332ABE" w:rsidSect="00C472C9">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92EA2"/>
    <w:rsid w:val="002A1E8D"/>
    <w:rsid w:val="002C355E"/>
    <w:rsid w:val="002E33D7"/>
    <w:rsid w:val="002E3634"/>
    <w:rsid w:val="00311764"/>
    <w:rsid w:val="00332ABE"/>
    <w:rsid w:val="00340292"/>
    <w:rsid w:val="00344D4A"/>
    <w:rsid w:val="00380E77"/>
    <w:rsid w:val="00393AE2"/>
    <w:rsid w:val="00433143"/>
    <w:rsid w:val="0043640A"/>
    <w:rsid w:val="00483165"/>
    <w:rsid w:val="00492251"/>
    <w:rsid w:val="004B2E20"/>
    <w:rsid w:val="004C058C"/>
    <w:rsid w:val="004F1392"/>
    <w:rsid w:val="00502B34"/>
    <w:rsid w:val="00502E26"/>
    <w:rsid w:val="00522ADC"/>
    <w:rsid w:val="00562D67"/>
    <w:rsid w:val="005D7B73"/>
    <w:rsid w:val="00655AF0"/>
    <w:rsid w:val="0067470E"/>
    <w:rsid w:val="00675299"/>
    <w:rsid w:val="007813C5"/>
    <w:rsid w:val="00786F56"/>
    <w:rsid w:val="007F6ECF"/>
    <w:rsid w:val="00827141"/>
    <w:rsid w:val="008271B5"/>
    <w:rsid w:val="008B2BC8"/>
    <w:rsid w:val="008B3244"/>
    <w:rsid w:val="008E2875"/>
    <w:rsid w:val="008F649F"/>
    <w:rsid w:val="00940248"/>
    <w:rsid w:val="00984314"/>
    <w:rsid w:val="00A023DE"/>
    <w:rsid w:val="00A34AED"/>
    <w:rsid w:val="00A354EF"/>
    <w:rsid w:val="00AC7E45"/>
    <w:rsid w:val="00AE69A1"/>
    <w:rsid w:val="00AF51FF"/>
    <w:rsid w:val="00B73A79"/>
    <w:rsid w:val="00B73CA0"/>
    <w:rsid w:val="00B955F5"/>
    <w:rsid w:val="00BC1C11"/>
    <w:rsid w:val="00BC3DA1"/>
    <w:rsid w:val="00C06937"/>
    <w:rsid w:val="00C177F4"/>
    <w:rsid w:val="00C31362"/>
    <w:rsid w:val="00C472C9"/>
    <w:rsid w:val="00CB03BE"/>
    <w:rsid w:val="00CD573C"/>
    <w:rsid w:val="00CE1FF8"/>
    <w:rsid w:val="00D25A85"/>
    <w:rsid w:val="00D27254"/>
    <w:rsid w:val="00D3025C"/>
    <w:rsid w:val="00D34880"/>
    <w:rsid w:val="00D8042B"/>
    <w:rsid w:val="00DA599F"/>
    <w:rsid w:val="00DD038F"/>
    <w:rsid w:val="00DD6F11"/>
    <w:rsid w:val="00E15F61"/>
    <w:rsid w:val="00E22B08"/>
    <w:rsid w:val="00E258B3"/>
    <w:rsid w:val="00E430B0"/>
    <w:rsid w:val="00E85FE0"/>
    <w:rsid w:val="00EC76E0"/>
    <w:rsid w:val="00EF74F6"/>
    <w:rsid w:val="00F64936"/>
    <w:rsid w:val="02945004"/>
    <w:rsid w:val="030108E3"/>
    <w:rsid w:val="043D3A95"/>
    <w:rsid w:val="044B0AD3"/>
    <w:rsid w:val="052E2890"/>
    <w:rsid w:val="05346D37"/>
    <w:rsid w:val="05DA0179"/>
    <w:rsid w:val="06756BDB"/>
    <w:rsid w:val="078B414B"/>
    <w:rsid w:val="0B882E7B"/>
    <w:rsid w:val="0D1C7D1F"/>
    <w:rsid w:val="0D2A1D10"/>
    <w:rsid w:val="0F7C2CF7"/>
    <w:rsid w:val="0F905D8F"/>
    <w:rsid w:val="11040E7E"/>
    <w:rsid w:val="15714F75"/>
    <w:rsid w:val="1690695D"/>
    <w:rsid w:val="16B73FF5"/>
    <w:rsid w:val="182E4DAB"/>
    <w:rsid w:val="19947AD6"/>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B681F2A"/>
    <w:rsid w:val="2B907678"/>
    <w:rsid w:val="2C0C4FAB"/>
    <w:rsid w:val="2C685FD9"/>
    <w:rsid w:val="2D183134"/>
    <w:rsid w:val="2D696584"/>
    <w:rsid w:val="2DB356B5"/>
    <w:rsid w:val="2E2B3B8C"/>
    <w:rsid w:val="2FD97B27"/>
    <w:rsid w:val="31123368"/>
    <w:rsid w:val="313E0DFF"/>
    <w:rsid w:val="316D051A"/>
    <w:rsid w:val="31A17F44"/>
    <w:rsid w:val="32470AEB"/>
    <w:rsid w:val="32D072C1"/>
    <w:rsid w:val="3338197A"/>
    <w:rsid w:val="338A6A44"/>
    <w:rsid w:val="349F0D56"/>
    <w:rsid w:val="36527A5E"/>
    <w:rsid w:val="38676FED"/>
    <w:rsid w:val="391D3494"/>
    <w:rsid w:val="3A6C7120"/>
    <w:rsid w:val="3CA8487C"/>
    <w:rsid w:val="420A21B1"/>
    <w:rsid w:val="4561539F"/>
    <w:rsid w:val="46310CD4"/>
    <w:rsid w:val="46565349"/>
    <w:rsid w:val="489872B8"/>
    <w:rsid w:val="4AFE4A22"/>
    <w:rsid w:val="4D027691"/>
    <w:rsid w:val="4DC37D9D"/>
    <w:rsid w:val="4E352998"/>
    <w:rsid w:val="4E86692D"/>
    <w:rsid w:val="51B74D6E"/>
    <w:rsid w:val="52782F0B"/>
    <w:rsid w:val="53327A9E"/>
    <w:rsid w:val="53C659C5"/>
    <w:rsid w:val="558330E1"/>
    <w:rsid w:val="56FD623A"/>
    <w:rsid w:val="570861EB"/>
    <w:rsid w:val="582F5691"/>
    <w:rsid w:val="58694689"/>
    <w:rsid w:val="58E84B16"/>
    <w:rsid w:val="5B564224"/>
    <w:rsid w:val="5D0A1D33"/>
    <w:rsid w:val="5E946B2E"/>
    <w:rsid w:val="61706E67"/>
    <w:rsid w:val="63955BF9"/>
    <w:rsid w:val="64C07CA8"/>
    <w:rsid w:val="64F3796D"/>
    <w:rsid w:val="65BC200F"/>
    <w:rsid w:val="67BD6B7E"/>
    <w:rsid w:val="68756445"/>
    <w:rsid w:val="692643FF"/>
    <w:rsid w:val="69F5281C"/>
    <w:rsid w:val="6B3E6B4C"/>
    <w:rsid w:val="6B802F25"/>
    <w:rsid w:val="6DDC7AEE"/>
    <w:rsid w:val="6DF41334"/>
    <w:rsid w:val="6F5221D0"/>
    <w:rsid w:val="70C508BB"/>
    <w:rsid w:val="71BF6F08"/>
    <w:rsid w:val="721343CD"/>
    <w:rsid w:val="72B7584D"/>
    <w:rsid w:val="75976C60"/>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rmal Table"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C472C9"/>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C472C9"/>
    <w:rPr>
      <w:rFonts w:ascii="宋体" w:hAnsi="宋体" w:cs="宋体"/>
      <w:sz w:val="28"/>
      <w:szCs w:val="28"/>
      <w:lang w:val="zh-CN"/>
    </w:rPr>
  </w:style>
  <w:style w:type="character" w:customStyle="1" w:styleId="BodyTextChar">
    <w:name w:val="Body Text Char"/>
    <w:basedOn w:val="DefaultParagraphFont"/>
    <w:link w:val="BodyText"/>
    <w:uiPriority w:val="99"/>
    <w:semiHidden/>
    <w:rsid w:val="000D50BC"/>
    <w:rPr>
      <w:szCs w:val="21"/>
    </w:rPr>
  </w:style>
  <w:style w:type="paragraph" w:styleId="BlockText">
    <w:name w:val="Block Text"/>
    <w:basedOn w:val="Normal"/>
    <w:uiPriority w:val="99"/>
    <w:rsid w:val="00C472C9"/>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C472C9"/>
    <w:rPr>
      <w:rFonts w:ascii="宋体" w:hAnsi="Courier New" w:cs="宋体"/>
      <w:kern w:val="0"/>
    </w:rPr>
  </w:style>
  <w:style w:type="character" w:customStyle="1" w:styleId="PlainTextChar">
    <w:name w:val="Plain Text Char"/>
    <w:basedOn w:val="DefaultParagraphFont"/>
    <w:link w:val="PlainText"/>
    <w:uiPriority w:val="99"/>
    <w:semiHidden/>
    <w:locked/>
    <w:rsid w:val="00C472C9"/>
    <w:rPr>
      <w:rFonts w:ascii="宋体" w:hAnsi="Courier New" w:cs="宋体"/>
      <w:sz w:val="21"/>
      <w:szCs w:val="21"/>
    </w:rPr>
  </w:style>
  <w:style w:type="paragraph" w:styleId="Footer">
    <w:name w:val="footer"/>
    <w:basedOn w:val="Normal"/>
    <w:link w:val="FooterChar"/>
    <w:uiPriority w:val="99"/>
    <w:locked/>
    <w:rsid w:val="00C472C9"/>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0D50BC"/>
    <w:rPr>
      <w:sz w:val="18"/>
      <w:szCs w:val="18"/>
    </w:rPr>
  </w:style>
  <w:style w:type="paragraph" w:styleId="Header">
    <w:name w:val="header"/>
    <w:basedOn w:val="Normal"/>
    <w:link w:val="HeaderChar"/>
    <w:uiPriority w:val="99"/>
    <w:locked/>
    <w:rsid w:val="00C472C9"/>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0D50BC"/>
    <w:rPr>
      <w:sz w:val="18"/>
      <w:szCs w:val="18"/>
    </w:rPr>
  </w:style>
  <w:style w:type="table" w:styleId="TableGrid">
    <w:name w:val="Table Grid"/>
    <w:basedOn w:val="TableNormal"/>
    <w:uiPriority w:val="99"/>
    <w:rsid w:val="00C472C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C472C9"/>
    <w:rPr>
      <w:b/>
      <w:bCs/>
    </w:rPr>
  </w:style>
  <w:style w:type="character" w:styleId="PageNumber">
    <w:name w:val="page number"/>
    <w:basedOn w:val="DefaultParagraphFont"/>
    <w:uiPriority w:val="99"/>
    <w:locked/>
    <w:rsid w:val="00C472C9"/>
  </w:style>
  <w:style w:type="character" w:styleId="FollowedHyperlink">
    <w:name w:val="FollowedHyperlink"/>
    <w:basedOn w:val="DefaultParagraphFont"/>
    <w:uiPriority w:val="99"/>
    <w:rsid w:val="00C472C9"/>
    <w:rPr>
      <w:color w:val="auto"/>
      <w:u w:val="none"/>
    </w:rPr>
  </w:style>
  <w:style w:type="character" w:styleId="Emphasis">
    <w:name w:val="Emphasis"/>
    <w:basedOn w:val="DefaultParagraphFont"/>
    <w:uiPriority w:val="99"/>
    <w:qFormat/>
    <w:rsid w:val="00C472C9"/>
  </w:style>
  <w:style w:type="character" w:styleId="HTMLDefinition">
    <w:name w:val="HTML Definition"/>
    <w:basedOn w:val="DefaultParagraphFont"/>
    <w:uiPriority w:val="99"/>
    <w:rsid w:val="00C472C9"/>
  </w:style>
  <w:style w:type="character" w:styleId="HTMLVariable">
    <w:name w:val="HTML Variable"/>
    <w:basedOn w:val="DefaultParagraphFont"/>
    <w:uiPriority w:val="99"/>
    <w:rsid w:val="00C472C9"/>
  </w:style>
  <w:style w:type="character" w:styleId="Hyperlink">
    <w:name w:val="Hyperlink"/>
    <w:basedOn w:val="DefaultParagraphFont"/>
    <w:uiPriority w:val="99"/>
    <w:rsid w:val="00C472C9"/>
    <w:rPr>
      <w:color w:val="auto"/>
      <w:u w:val="none"/>
    </w:rPr>
  </w:style>
  <w:style w:type="character" w:styleId="HTMLCode">
    <w:name w:val="HTML Code"/>
    <w:basedOn w:val="DefaultParagraphFont"/>
    <w:uiPriority w:val="99"/>
    <w:rsid w:val="00C472C9"/>
    <w:rPr>
      <w:rFonts w:ascii="serif" w:hAnsi="serif" w:cs="serif"/>
      <w:sz w:val="21"/>
      <w:szCs w:val="21"/>
    </w:rPr>
  </w:style>
  <w:style w:type="character" w:styleId="HTMLCite">
    <w:name w:val="HTML Cite"/>
    <w:basedOn w:val="DefaultParagraphFont"/>
    <w:uiPriority w:val="99"/>
    <w:rsid w:val="00C472C9"/>
  </w:style>
  <w:style w:type="character" w:styleId="HTMLKeyboard">
    <w:name w:val="HTML Keyboard"/>
    <w:basedOn w:val="DefaultParagraphFont"/>
    <w:uiPriority w:val="99"/>
    <w:rsid w:val="00C472C9"/>
    <w:rPr>
      <w:rFonts w:ascii="serif" w:hAnsi="serif" w:cs="serif"/>
      <w:sz w:val="21"/>
      <w:szCs w:val="21"/>
    </w:rPr>
  </w:style>
  <w:style w:type="character" w:styleId="HTMLSample">
    <w:name w:val="HTML Sample"/>
    <w:basedOn w:val="DefaultParagraphFont"/>
    <w:uiPriority w:val="99"/>
    <w:rsid w:val="00C472C9"/>
    <w:rPr>
      <w:rFonts w:ascii="serif" w:hAnsi="serif" w:cs="serif"/>
      <w:sz w:val="21"/>
      <w:szCs w:val="21"/>
    </w:rPr>
  </w:style>
  <w:style w:type="paragraph" w:customStyle="1" w:styleId="BodyText1I2">
    <w:name w:val="BodyText1I2"/>
    <w:basedOn w:val="BodyTextIndent"/>
    <w:next w:val="Normal"/>
    <w:uiPriority w:val="99"/>
    <w:rsid w:val="00C472C9"/>
    <w:pPr>
      <w:ind w:firstLineChars="200" w:firstLine="420"/>
    </w:pPr>
  </w:style>
  <w:style w:type="paragraph" w:customStyle="1" w:styleId="BodyTextIndent">
    <w:name w:val="BodyTextIndent"/>
    <w:basedOn w:val="Normal"/>
    <w:next w:val="EnvelopeReturn"/>
    <w:uiPriority w:val="99"/>
    <w:rsid w:val="00C472C9"/>
    <w:pPr>
      <w:spacing w:after="120"/>
      <w:ind w:leftChars="200" w:left="420"/>
      <w:textAlignment w:val="baseline"/>
    </w:pPr>
  </w:style>
  <w:style w:type="paragraph" w:customStyle="1" w:styleId="EnvelopeReturn">
    <w:name w:val="EnvelopeReturn"/>
    <w:basedOn w:val="Normal"/>
    <w:uiPriority w:val="99"/>
    <w:rsid w:val="00C472C9"/>
    <w:pPr>
      <w:snapToGrid w:val="0"/>
      <w:textAlignment w:val="baseline"/>
    </w:pPr>
    <w:rPr>
      <w:rFonts w:ascii="Arial" w:hAnsi="Arial" w:cs="Arial"/>
    </w:rPr>
  </w:style>
  <w:style w:type="paragraph" w:customStyle="1" w:styleId="Style1">
    <w:name w:val="Style1"/>
    <w:uiPriority w:val="99"/>
    <w:rsid w:val="00C472C9"/>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C472C9"/>
    <w:rPr>
      <w:bdr w:val="single" w:sz="6" w:space="0" w:color="000000"/>
    </w:rPr>
  </w:style>
  <w:style w:type="character" w:customStyle="1" w:styleId="fontstrikethrough">
    <w:name w:val="fontstrikethrough"/>
    <w:uiPriority w:val="99"/>
    <w:rsid w:val="00C472C9"/>
    <w:rPr>
      <w:strike/>
    </w:rPr>
  </w:style>
  <w:style w:type="paragraph" w:customStyle="1" w:styleId="a">
    <w:name w:val="封面标准名称"/>
    <w:uiPriority w:val="99"/>
    <w:rsid w:val="00C472C9"/>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C472C9"/>
    <w:pPr>
      <w:spacing w:beforeLines="100" w:afterLines="100"/>
      <w:jc w:val="both"/>
      <w:outlineLvl w:val="1"/>
    </w:pPr>
    <w:rPr>
      <w:rFonts w:ascii="黑体" w:eastAsia="黑体" w:cs="黑体"/>
      <w:kern w:val="0"/>
      <w:szCs w:val="21"/>
    </w:rPr>
  </w:style>
  <w:style w:type="paragraph" w:customStyle="1" w:styleId="a1">
    <w:name w:val="段"/>
    <w:uiPriority w:val="99"/>
    <w:rsid w:val="00C472C9"/>
    <w:pPr>
      <w:tabs>
        <w:tab w:val="center" w:pos="4201"/>
        <w:tab w:val="right" w:leader="dot" w:pos="9298"/>
      </w:tabs>
      <w:autoSpaceDE w:val="0"/>
      <w:autoSpaceDN w:val="0"/>
      <w:ind w:firstLineChars="200" w:firstLine="420"/>
      <w:jc w:val="both"/>
    </w:pPr>
    <w:rPr>
      <w:rFonts w:ascii="宋体" w:cs="宋体"/>
      <w:kern w:val="0"/>
      <w:szCs w:val="21"/>
    </w:rPr>
  </w:style>
  <w:style w:type="paragraph" w:customStyle="1" w:styleId="a2">
    <w:name w:val="列项·"/>
    <w:uiPriority w:val="99"/>
    <w:rsid w:val="00C472C9"/>
    <w:pPr>
      <w:tabs>
        <w:tab w:val="left" w:pos="840"/>
      </w:tabs>
      <w:ind w:left="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897</Words>
  <Characters>5116</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