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C4BCA">
      <w:pPr>
        <w:jc w:val="center"/>
        <w:rPr>
          <w:rFonts w:ascii="黑体" w:hAnsi="宋体" w:eastAsia="黑体"/>
          <w:color w:val="FF0000"/>
          <w:spacing w:val="20"/>
          <w:w w:val="105"/>
          <w:sz w:val="48"/>
          <w:szCs w:val="48"/>
        </w:rPr>
      </w:pPr>
      <w:r>
        <w:rPr>
          <w:rFonts w:hint="eastAsia" w:ascii="黑体" w:hAnsi="宋体" w:eastAsia="黑体" w:cs="黑体"/>
          <w:sz w:val="48"/>
          <w:szCs w:val="48"/>
        </w:rPr>
        <w:t>2024年莆田市流通领域</w:t>
      </w:r>
      <w:r>
        <w:rPr>
          <w:rFonts w:hint="eastAsia" w:ascii="黑体" w:hAnsi="宋体" w:eastAsia="黑体" w:cs="黑体"/>
          <w:spacing w:val="20"/>
          <w:w w:val="105"/>
          <w:sz w:val="48"/>
          <w:szCs w:val="48"/>
        </w:rPr>
        <w:t>产品质量监督抽查实施细则</w:t>
      </w:r>
    </w:p>
    <w:p w14:paraId="5A2924F0">
      <w:pPr>
        <w:rPr>
          <w:rFonts w:ascii="宋体"/>
          <w:b/>
          <w:bCs/>
        </w:rPr>
      </w:pPr>
      <w:r>
        <w:pict>
          <v:line id="_x0000_s1026" o:spid="_x0000_s1026" o:spt="20" style="position:absolute;left:0pt;margin-left:0.35pt;margin-top:10.2pt;height:0pt;width:487.75pt;z-index:251659264;mso-width-relative:page;mso-height-relative:page;" stroked="t" coordsize="21600,21600">
            <v:path arrowok="t"/>
            <v:fill focussize="0,0"/>
            <v:stroke weight="1pt" color="#800008"/>
            <v:imagedata o:title=""/>
            <o:lock v:ext="edit"/>
          </v:line>
        </w:pict>
      </w:r>
    </w:p>
    <w:p w14:paraId="68566C1C">
      <w:pPr>
        <w:rPr>
          <w:rFonts w:ascii="宋体"/>
          <w:i/>
          <w:iCs/>
        </w:rPr>
      </w:pPr>
    </w:p>
    <w:p w14:paraId="26DDE614">
      <w:pPr>
        <w:jc w:val="center"/>
        <w:rPr>
          <w:rFonts w:ascii="宋体"/>
          <w:i/>
          <w:iCs/>
        </w:rPr>
      </w:pPr>
    </w:p>
    <w:p w14:paraId="4B2CCB68">
      <w:pPr>
        <w:jc w:val="center"/>
        <w:rPr>
          <w:rFonts w:ascii="宋体"/>
          <w:i/>
          <w:iCs/>
        </w:rPr>
      </w:pPr>
    </w:p>
    <w:p w14:paraId="729ED5F0">
      <w:pPr>
        <w:jc w:val="center"/>
        <w:rPr>
          <w:rFonts w:ascii="宋体"/>
          <w:i/>
          <w:iCs/>
        </w:rPr>
      </w:pPr>
    </w:p>
    <w:p w14:paraId="272925D3">
      <w:pPr>
        <w:jc w:val="center"/>
        <w:rPr>
          <w:rFonts w:ascii="宋体"/>
          <w:i/>
          <w:iCs/>
        </w:rPr>
      </w:pPr>
    </w:p>
    <w:p w14:paraId="1B21F0D1">
      <w:pPr>
        <w:jc w:val="center"/>
        <w:rPr>
          <w:rFonts w:ascii="宋体"/>
          <w:i/>
          <w:iCs/>
        </w:rPr>
      </w:pPr>
    </w:p>
    <w:p w14:paraId="59D46665">
      <w:pPr>
        <w:jc w:val="center"/>
        <w:rPr>
          <w:rFonts w:ascii="宋体"/>
          <w:i/>
          <w:iCs/>
        </w:rPr>
      </w:pPr>
    </w:p>
    <w:p w14:paraId="1141232D">
      <w:pPr>
        <w:jc w:val="center"/>
        <w:rPr>
          <w:rFonts w:ascii="宋体"/>
          <w:i/>
          <w:iCs/>
        </w:rPr>
      </w:pPr>
    </w:p>
    <w:p w14:paraId="6444D0FB">
      <w:pPr>
        <w:jc w:val="center"/>
        <w:rPr>
          <w:rFonts w:ascii="宋体"/>
          <w:i/>
          <w:iCs/>
        </w:rPr>
      </w:pPr>
    </w:p>
    <w:p w14:paraId="7DA07637">
      <w:pPr>
        <w:jc w:val="center"/>
      </w:pPr>
    </w:p>
    <w:p w14:paraId="105D73BE">
      <w:pPr>
        <w:jc w:val="center"/>
      </w:pPr>
    </w:p>
    <w:p w14:paraId="7794C885">
      <w:pPr>
        <w:jc w:val="center"/>
      </w:pPr>
    </w:p>
    <w:p w14:paraId="53D46361">
      <w:pPr>
        <w:jc w:val="center"/>
      </w:pPr>
      <w:r>
        <w:rPr>
          <w:rFonts w:hint="eastAsia" w:ascii="黑体" w:hAnsi="宋体" w:eastAsia="黑体" w:cs="黑体"/>
          <w:sz w:val="48"/>
          <w:szCs w:val="48"/>
        </w:rPr>
        <w:t>给水用聚乙烯（PE）管材</w:t>
      </w:r>
    </w:p>
    <w:p w14:paraId="11F46198">
      <w:pPr>
        <w:jc w:val="center"/>
      </w:pPr>
    </w:p>
    <w:p w14:paraId="4BF43802">
      <w:pPr>
        <w:jc w:val="center"/>
      </w:pPr>
    </w:p>
    <w:p w14:paraId="7F0D56D6">
      <w:pPr>
        <w:jc w:val="center"/>
      </w:pPr>
    </w:p>
    <w:p w14:paraId="519A33D4">
      <w:pPr>
        <w:jc w:val="center"/>
      </w:pPr>
    </w:p>
    <w:p w14:paraId="42A7E916">
      <w:pPr>
        <w:jc w:val="center"/>
      </w:pPr>
    </w:p>
    <w:p w14:paraId="11A944D5">
      <w:pPr>
        <w:jc w:val="center"/>
      </w:pPr>
    </w:p>
    <w:p w14:paraId="412DE06E"/>
    <w:p w14:paraId="6F604C80">
      <w:pPr>
        <w:jc w:val="center"/>
      </w:pPr>
    </w:p>
    <w:p w14:paraId="401FAC71">
      <w:pPr>
        <w:jc w:val="center"/>
      </w:pPr>
    </w:p>
    <w:p w14:paraId="4D0E2D12">
      <w:pPr>
        <w:jc w:val="center"/>
      </w:pPr>
    </w:p>
    <w:p w14:paraId="6B62B579">
      <w:pPr>
        <w:jc w:val="center"/>
      </w:pPr>
    </w:p>
    <w:p w14:paraId="0E18DCC9">
      <w:pPr>
        <w:pStyle w:val="24"/>
        <w:rPr>
          <w:rFonts w:cs="Times New Roman"/>
        </w:rPr>
      </w:pPr>
    </w:p>
    <w:p w14:paraId="12980CEA">
      <w:pPr>
        <w:jc w:val="center"/>
      </w:pPr>
    </w:p>
    <w:p w14:paraId="1228759D">
      <w:pPr>
        <w:pStyle w:val="24"/>
        <w:rPr>
          <w:rFonts w:cs="Times New Roman"/>
        </w:rPr>
      </w:pPr>
    </w:p>
    <w:p w14:paraId="3DE87439">
      <w:pPr>
        <w:rPr>
          <w:rFonts w:ascii="黑体" w:hAnsi="宋体" w:eastAsia="黑体"/>
          <w:sz w:val="28"/>
          <w:szCs w:val="28"/>
        </w:rPr>
      </w:pPr>
    </w:p>
    <w:p w14:paraId="7DBD122D">
      <w:pPr>
        <w:rPr>
          <w:u w:val="single"/>
        </w:rPr>
      </w:pPr>
      <w:r>
        <w:pict>
          <v:line id="_x0000_s1027" o:spid="_x0000_s1027" o:spt="20" style="position:absolute;left:0pt;margin-left:0.35pt;margin-top:0.6pt;height:0pt;width:487.75pt;z-index:251659264;mso-width-relative:page;mso-height-relative:page;" stroked="t" coordsize="21600,21600">
            <v:path arrowok="t"/>
            <v:fill focussize="0,0"/>
            <v:stroke weight="1pt" color="#800008"/>
            <v:imagedata o:title=""/>
            <o:lock v:ext="edit"/>
          </v:line>
        </w:pict>
      </w:r>
    </w:p>
    <w:p w14:paraId="45E6E070">
      <w:pPr>
        <w:rPr>
          <w:u w:val="single"/>
        </w:rPr>
      </w:pPr>
    </w:p>
    <w:p w14:paraId="55A337C1">
      <w:pPr>
        <w:jc w:val="center"/>
        <w:rPr>
          <w:rFonts w:ascii="黑体" w:hAnsi="宋体" w:eastAsia="黑体"/>
          <w:w w:val="148"/>
          <w:sz w:val="36"/>
          <w:szCs w:val="36"/>
        </w:rPr>
      </w:pPr>
      <w:r>
        <w:rPr>
          <w:rFonts w:hint="eastAsia" w:ascii="黑体" w:hAnsi="宋体" w:eastAsia="黑体" w:cs="黑体"/>
          <w:w w:val="148"/>
          <w:sz w:val="36"/>
          <w:szCs w:val="36"/>
        </w:rPr>
        <w:t>莆田市市场监督管理局</w:t>
      </w:r>
    </w:p>
    <w:p w14:paraId="0185658D">
      <w:pPr>
        <w:pStyle w:val="7"/>
        <w:spacing w:line="360" w:lineRule="auto"/>
        <w:jc w:val="center"/>
        <w:rPr>
          <w:rFonts w:hAnsi="宋体"/>
          <w:b/>
          <w:bCs/>
          <w:spacing w:val="-14"/>
          <w:sz w:val="36"/>
          <w:szCs w:val="36"/>
        </w:rPr>
      </w:pPr>
    </w:p>
    <w:p w14:paraId="6772DCC2">
      <w:pPr>
        <w:pStyle w:val="7"/>
        <w:spacing w:line="360" w:lineRule="auto"/>
        <w:jc w:val="center"/>
        <w:rPr>
          <w:rFonts w:hAnsi="宋体"/>
          <w:b/>
          <w:bCs/>
          <w:spacing w:val="-14"/>
          <w:sz w:val="36"/>
          <w:szCs w:val="36"/>
        </w:rPr>
      </w:pPr>
    </w:p>
    <w:p w14:paraId="4F6178E5">
      <w:pPr>
        <w:pStyle w:val="7"/>
        <w:spacing w:line="360" w:lineRule="auto"/>
        <w:jc w:val="center"/>
        <w:rPr>
          <w:rFonts w:ascii="黑体" w:hAnsi="黑体" w:eastAsia="黑体" w:cs="黑体"/>
        </w:rPr>
      </w:pPr>
      <w:r>
        <w:rPr>
          <w:rFonts w:hint="eastAsia" w:hAnsi="宋体"/>
          <w:b/>
          <w:bCs/>
          <w:spacing w:val="-14"/>
          <w:sz w:val="36"/>
          <w:szCs w:val="36"/>
        </w:rPr>
        <w:t>2024年流通领域产品质量</w:t>
      </w:r>
      <w:r>
        <w:rPr>
          <w:rFonts w:hint="eastAsia" w:hAnsi="宋体"/>
          <w:b/>
          <w:bCs/>
          <w:sz w:val="36"/>
          <w:szCs w:val="36"/>
        </w:rPr>
        <w:t>监督抽查实施细则</w:t>
      </w:r>
    </w:p>
    <w:p w14:paraId="009E511E">
      <w:pPr>
        <w:spacing w:line="360" w:lineRule="auto"/>
        <w:rPr>
          <w:rFonts w:ascii="黑体" w:hAnsi="宋体" w:eastAsia="黑体"/>
          <w:b/>
          <w:bCs/>
          <w:color w:val="000000"/>
        </w:rPr>
      </w:pPr>
      <w:r>
        <w:pict>
          <v:shape id="_x0000_s2050" o:spid="_x0000_s2050"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14:paraId="7ADA43B1">
      <w:pPr>
        <w:snapToGrid w:val="0"/>
        <w:spacing w:line="360" w:lineRule="auto"/>
        <w:ind w:firstLine="403" w:firstLineChars="192"/>
        <w:rPr>
          <w:rFonts w:ascii="宋体"/>
          <w:color w:val="000000"/>
        </w:rPr>
      </w:pPr>
      <w:r>
        <w:rPr>
          <w:rFonts w:hint="eastAsia" w:ascii="宋体" w:hAnsi="宋体" w:cs="宋体"/>
        </w:rPr>
        <w:t>本细则适用于2023年莆田市流通领域给水用聚乙烯（PE）管材市级监督抽查，内容包括产品</w:t>
      </w:r>
      <w:r>
        <w:rPr>
          <w:rFonts w:hint="eastAsia" w:ascii="宋体" w:hAnsi="宋体" w:cs="宋体"/>
          <w:color w:val="000000"/>
        </w:rPr>
        <w:t>分类、术语与定义、检验依据、抽样要求、检验要求、判定原则、异议处理原则。</w:t>
      </w:r>
    </w:p>
    <w:p w14:paraId="5319311F">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14:paraId="27D4E19B">
      <w:pPr>
        <w:spacing w:line="360" w:lineRule="auto"/>
        <w:rPr>
          <w:rFonts w:ascii="黑体" w:hAnsi="宋体" w:eastAsia="黑体"/>
          <w:b/>
          <w:bCs/>
          <w:color w:val="000000"/>
        </w:rPr>
      </w:pPr>
      <w:r>
        <w:rPr>
          <w:rFonts w:ascii="黑体" w:hAnsi="宋体" w:eastAsia="黑体" w:cs="黑体"/>
          <w:b/>
          <w:bCs/>
          <w:color w:val="000000"/>
        </w:rPr>
        <w:t xml:space="preserve">2. </w:t>
      </w:r>
      <w:r>
        <w:rPr>
          <w:rFonts w:hint="eastAsia" w:ascii="黑体" w:hAnsi="宋体" w:eastAsia="黑体" w:cs="黑体"/>
          <w:b/>
          <w:bCs/>
          <w:color w:val="000000"/>
        </w:rPr>
        <w:t>产品分类</w:t>
      </w:r>
    </w:p>
    <w:p w14:paraId="6B37DB32">
      <w:pPr>
        <w:spacing w:line="360" w:lineRule="auto"/>
        <w:ind w:firstLine="420" w:firstLineChars="200"/>
        <w:rPr>
          <w:rFonts w:ascii="宋体"/>
          <w:color w:val="000000"/>
        </w:rPr>
      </w:pPr>
      <w:r>
        <w:rPr>
          <w:rFonts w:hint="eastAsia" w:ascii="宋体" w:hAnsi="宋体" w:cs="宋体"/>
          <w:color w:val="000000"/>
        </w:rPr>
        <w:t>给水用聚乙烯（PE）管材产品分类见表</w:t>
      </w:r>
      <w:r>
        <w:rPr>
          <w:rFonts w:ascii="宋体" w:hAnsi="宋体" w:cs="宋体"/>
          <w:color w:val="000000"/>
        </w:rPr>
        <w:t>1</w:t>
      </w:r>
      <w:r>
        <w:rPr>
          <w:rFonts w:hint="eastAsia" w:ascii="宋体" w:hAnsi="宋体" w:cs="宋体"/>
          <w:color w:val="000000"/>
        </w:rPr>
        <w:t>。</w:t>
      </w:r>
    </w:p>
    <w:p w14:paraId="139723BF">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1</w:t>
      </w:r>
      <w:r>
        <w:rPr>
          <w:rFonts w:hint="eastAsia" w:ascii="宋体" w:cs="宋体"/>
          <w:color w:val="000000"/>
        </w:rPr>
        <w:t>给水用聚乙烯（PE）管材</w:t>
      </w:r>
    </w:p>
    <w:tbl>
      <w:tblPr>
        <w:tblStyle w:val="10"/>
        <w:tblW w:w="48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1"/>
        <w:gridCol w:w="2391"/>
        <w:gridCol w:w="2411"/>
        <w:gridCol w:w="2409"/>
      </w:tblGrid>
      <w:tr w14:paraId="04871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303" w:type="pct"/>
            <w:noWrap/>
          </w:tcPr>
          <w:p w14:paraId="54DEEC93">
            <w:pPr>
              <w:spacing w:line="320" w:lineRule="exact"/>
              <w:jc w:val="center"/>
              <w:rPr>
                <w:rFonts w:ascii="宋体"/>
                <w:sz w:val="18"/>
                <w:szCs w:val="18"/>
              </w:rPr>
            </w:pPr>
            <w:r>
              <w:rPr>
                <w:rFonts w:hint="eastAsia" w:ascii="宋体" w:hAnsi="宋体" w:cs="宋体"/>
                <w:sz w:val="18"/>
                <w:szCs w:val="18"/>
              </w:rPr>
              <w:t>产品分类</w:t>
            </w:r>
          </w:p>
        </w:tc>
        <w:tc>
          <w:tcPr>
            <w:tcW w:w="1226" w:type="pct"/>
            <w:noWrap/>
          </w:tcPr>
          <w:p w14:paraId="1DBCF44F">
            <w:pPr>
              <w:spacing w:line="320" w:lineRule="exact"/>
              <w:jc w:val="center"/>
              <w:rPr>
                <w:rFonts w:ascii="宋体"/>
                <w:sz w:val="18"/>
                <w:szCs w:val="18"/>
              </w:rPr>
            </w:pPr>
            <w:r>
              <w:rPr>
                <w:rFonts w:hint="eastAsia" w:ascii="宋体" w:hAnsi="宋体" w:cs="宋体"/>
                <w:sz w:val="18"/>
                <w:szCs w:val="18"/>
              </w:rPr>
              <w:t>一级分类</w:t>
            </w:r>
          </w:p>
        </w:tc>
        <w:tc>
          <w:tcPr>
            <w:tcW w:w="1236" w:type="pct"/>
            <w:noWrap/>
          </w:tcPr>
          <w:p w14:paraId="5C4A4E28">
            <w:pPr>
              <w:spacing w:line="320" w:lineRule="exact"/>
              <w:jc w:val="center"/>
              <w:rPr>
                <w:rFonts w:ascii="宋体"/>
                <w:sz w:val="18"/>
                <w:szCs w:val="18"/>
              </w:rPr>
            </w:pPr>
            <w:r>
              <w:rPr>
                <w:rFonts w:hint="eastAsia" w:ascii="宋体" w:hAnsi="宋体" w:cs="宋体"/>
                <w:sz w:val="18"/>
                <w:szCs w:val="18"/>
              </w:rPr>
              <w:t>二级分类</w:t>
            </w:r>
          </w:p>
        </w:tc>
        <w:tc>
          <w:tcPr>
            <w:tcW w:w="1236" w:type="pct"/>
          </w:tcPr>
          <w:p w14:paraId="5F26EBAB">
            <w:pPr>
              <w:spacing w:line="320" w:lineRule="exact"/>
              <w:jc w:val="center"/>
              <w:rPr>
                <w:rFonts w:ascii="宋体" w:hAnsi="宋体" w:cs="宋体"/>
                <w:sz w:val="18"/>
                <w:szCs w:val="18"/>
              </w:rPr>
            </w:pPr>
            <w:r>
              <w:rPr>
                <w:rFonts w:hint="eastAsia" w:ascii="宋体" w:hAnsi="宋体" w:cs="宋体"/>
                <w:sz w:val="18"/>
                <w:szCs w:val="18"/>
              </w:rPr>
              <w:t>三级分类</w:t>
            </w:r>
          </w:p>
        </w:tc>
      </w:tr>
      <w:tr w14:paraId="39570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03" w:type="pct"/>
            <w:noWrap/>
            <w:vAlign w:val="center"/>
          </w:tcPr>
          <w:p w14:paraId="13DB2239">
            <w:pPr>
              <w:spacing w:line="320" w:lineRule="exact"/>
              <w:jc w:val="center"/>
              <w:rPr>
                <w:rFonts w:ascii="宋体"/>
                <w:sz w:val="18"/>
                <w:szCs w:val="18"/>
              </w:rPr>
            </w:pPr>
            <w:r>
              <w:rPr>
                <w:rFonts w:hint="eastAsia" w:ascii="宋体" w:hAnsi="宋体" w:cs="宋体"/>
                <w:sz w:val="18"/>
                <w:szCs w:val="18"/>
              </w:rPr>
              <w:t>分类代码</w:t>
            </w:r>
          </w:p>
        </w:tc>
        <w:tc>
          <w:tcPr>
            <w:tcW w:w="1226" w:type="pct"/>
            <w:noWrap/>
            <w:vAlign w:val="center"/>
          </w:tcPr>
          <w:p w14:paraId="38D4770E">
            <w:pPr>
              <w:spacing w:line="320" w:lineRule="exact"/>
              <w:jc w:val="center"/>
              <w:rPr>
                <w:rFonts w:ascii="宋体"/>
                <w:sz w:val="18"/>
                <w:szCs w:val="18"/>
              </w:rPr>
            </w:pPr>
            <w:r>
              <w:rPr>
                <w:rFonts w:hint="eastAsia" w:ascii="宋体" w:hAnsi="宋体" w:cs="宋体"/>
                <w:sz w:val="18"/>
                <w:szCs w:val="18"/>
              </w:rPr>
              <w:t>4</w:t>
            </w:r>
          </w:p>
        </w:tc>
        <w:tc>
          <w:tcPr>
            <w:tcW w:w="1236" w:type="pct"/>
            <w:noWrap/>
            <w:vAlign w:val="center"/>
          </w:tcPr>
          <w:p w14:paraId="6FDD12BB">
            <w:pPr>
              <w:spacing w:line="320" w:lineRule="exact"/>
              <w:jc w:val="center"/>
              <w:rPr>
                <w:rFonts w:ascii="宋体"/>
                <w:sz w:val="18"/>
                <w:szCs w:val="18"/>
              </w:rPr>
            </w:pPr>
            <w:r>
              <w:rPr>
                <w:rFonts w:hint="eastAsia" w:ascii="宋体" w:hAnsi="宋体" w:cs="宋体"/>
                <w:sz w:val="18"/>
                <w:szCs w:val="18"/>
              </w:rPr>
              <w:t>412</w:t>
            </w:r>
          </w:p>
        </w:tc>
        <w:tc>
          <w:tcPr>
            <w:tcW w:w="1236" w:type="pct"/>
          </w:tcPr>
          <w:p w14:paraId="19EC4ABB">
            <w:pPr>
              <w:spacing w:line="320" w:lineRule="exact"/>
              <w:jc w:val="center"/>
              <w:rPr>
                <w:rFonts w:ascii="宋体" w:hAnsi="宋体" w:cs="宋体"/>
                <w:sz w:val="18"/>
                <w:szCs w:val="18"/>
              </w:rPr>
            </w:pPr>
            <w:r>
              <w:rPr>
                <w:rFonts w:hint="eastAsia" w:ascii="宋体" w:hAnsi="宋体" w:cs="宋体"/>
                <w:sz w:val="18"/>
                <w:szCs w:val="18"/>
              </w:rPr>
              <w:t>412.2</w:t>
            </w:r>
          </w:p>
        </w:tc>
      </w:tr>
      <w:tr w14:paraId="6B931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303" w:type="pct"/>
            <w:noWrap/>
            <w:vAlign w:val="center"/>
          </w:tcPr>
          <w:p w14:paraId="712D438A">
            <w:pPr>
              <w:spacing w:line="320" w:lineRule="exact"/>
              <w:jc w:val="center"/>
              <w:rPr>
                <w:rFonts w:ascii="宋体"/>
                <w:sz w:val="18"/>
                <w:szCs w:val="18"/>
              </w:rPr>
            </w:pPr>
            <w:r>
              <w:rPr>
                <w:rFonts w:hint="eastAsia" w:ascii="宋体" w:hAnsi="宋体" w:cs="宋体"/>
                <w:sz w:val="18"/>
                <w:szCs w:val="18"/>
              </w:rPr>
              <w:t>分</w:t>
            </w:r>
            <w:r>
              <w:rPr>
                <w:rFonts w:hint="eastAsia" w:ascii="宋体" w:hAnsi="宋体" w:cs="宋体"/>
                <w:b/>
                <w:bCs/>
                <w:sz w:val="18"/>
                <w:szCs w:val="18"/>
              </w:rPr>
              <w:t>类名</w:t>
            </w:r>
            <w:r>
              <w:rPr>
                <w:rFonts w:hint="eastAsia" w:ascii="宋体" w:hAnsi="宋体" w:cs="宋体"/>
                <w:sz w:val="18"/>
                <w:szCs w:val="18"/>
              </w:rPr>
              <w:t>称</w:t>
            </w:r>
          </w:p>
        </w:tc>
        <w:tc>
          <w:tcPr>
            <w:tcW w:w="1226" w:type="pct"/>
            <w:noWrap/>
            <w:vAlign w:val="center"/>
          </w:tcPr>
          <w:p w14:paraId="4DB553D8">
            <w:pPr>
              <w:spacing w:line="320" w:lineRule="exact"/>
              <w:jc w:val="center"/>
              <w:rPr>
                <w:rFonts w:ascii="宋体"/>
                <w:sz w:val="18"/>
                <w:szCs w:val="18"/>
              </w:rPr>
            </w:pPr>
            <w:r>
              <w:rPr>
                <w:rFonts w:hint="eastAsia" w:ascii="宋体" w:hAnsi="宋体" w:cs="宋体"/>
                <w:sz w:val="18"/>
                <w:szCs w:val="18"/>
              </w:rPr>
              <w:t>建筑和装饰装修材料</w:t>
            </w:r>
          </w:p>
        </w:tc>
        <w:tc>
          <w:tcPr>
            <w:tcW w:w="1236" w:type="pct"/>
            <w:noWrap/>
            <w:vAlign w:val="center"/>
          </w:tcPr>
          <w:p w14:paraId="633CDEB9">
            <w:pPr>
              <w:spacing w:line="320" w:lineRule="exact"/>
              <w:jc w:val="center"/>
              <w:rPr>
                <w:rFonts w:ascii="宋体"/>
                <w:sz w:val="18"/>
                <w:szCs w:val="18"/>
              </w:rPr>
            </w:pPr>
            <w:r>
              <w:rPr>
                <w:rFonts w:hint="eastAsia" w:ascii="宋体" w:hAnsi="宋体" w:cs="宋体"/>
                <w:sz w:val="18"/>
                <w:szCs w:val="18"/>
              </w:rPr>
              <w:t>塑料管材及管件</w:t>
            </w:r>
          </w:p>
        </w:tc>
        <w:tc>
          <w:tcPr>
            <w:tcW w:w="1236" w:type="pct"/>
          </w:tcPr>
          <w:p w14:paraId="744797A6">
            <w:pPr>
              <w:spacing w:line="320" w:lineRule="exact"/>
              <w:jc w:val="center"/>
              <w:rPr>
                <w:rFonts w:ascii="宋体" w:hAnsi="宋体" w:cs="宋体"/>
                <w:sz w:val="18"/>
                <w:szCs w:val="18"/>
              </w:rPr>
            </w:pPr>
            <w:r>
              <w:rPr>
                <w:rFonts w:hint="eastAsia" w:ascii="宋体" w:hAnsi="宋体" w:cs="宋体"/>
                <w:sz w:val="18"/>
                <w:szCs w:val="18"/>
              </w:rPr>
              <w:t>PE管材</w:t>
            </w:r>
          </w:p>
        </w:tc>
      </w:tr>
    </w:tbl>
    <w:p w14:paraId="4292D28E">
      <w:pPr>
        <w:spacing w:line="360" w:lineRule="auto"/>
        <w:jc w:val="center"/>
        <w:rPr>
          <w:rFonts w:ascii="宋体" w:hAnsi="宋体" w:cs="宋体"/>
          <w:color w:val="000000"/>
        </w:rPr>
      </w:pPr>
    </w:p>
    <w:p w14:paraId="79C15EC7">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14:paraId="3CD1C98B">
      <w:pPr>
        <w:snapToGrid w:val="0"/>
        <w:spacing w:line="360" w:lineRule="auto"/>
        <w:ind w:firstLine="420" w:firstLineChars="200"/>
        <w:rPr>
          <w:rFonts w:ascii="宋体"/>
          <w:color w:val="000000"/>
        </w:rPr>
      </w:pPr>
      <w:r>
        <w:rPr>
          <w:rFonts w:hint="eastAsia" w:ascii="宋体" w:hAnsi="宋体" w:cs="宋体"/>
          <w:color w:val="000000"/>
        </w:rPr>
        <w:t>本细则未列出的术语和定义同相关引用标准。</w:t>
      </w:r>
    </w:p>
    <w:p w14:paraId="58FF58E5">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14:paraId="07A4960C">
      <w:pPr>
        <w:snapToGrid w:val="0"/>
        <w:spacing w:line="360" w:lineRule="auto"/>
        <w:ind w:firstLine="359" w:firstLineChars="171"/>
        <w:rPr>
          <w:rFonts w:ascii="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276EC4CD">
      <w:pPr>
        <w:pStyle w:val="5"/>
        <w:ind w:firstLine="420" w:firstLineChars="200"/>
        <w:rPr>
          <w:lang w:val="en-US"/>
        </w:rPr>
      </w:pPr>
      <w:r>
        <w:rPr>
          <w:rFonts w:hint="eastAsia"/>
          <w:kern w:val="0"/>
          <w:sz w:val="21"/>
          <w:szCs w:val="21"/>
          <w:lang w:val="en-US" w:bidi="ar-SA"/>
        </w:rPr>
        <w:t>GBT 13663.2-2018 给水用聚乙烯(PE)管道系统 第2部分：管材</w:t>
      </w:r>
    </w:p>
    <w:p w14:paraId="3AD954DF">
      <w:pPr>
        <w:snapToGrid w:val="0"/>
        <w:spacing w:line="440" w:lineRule="exact"/>
        <w:ind w:firstLine="420" w:firstLineChars="200"/>
        <w:rPr>
          <w:rFonts w:ascii="宋体"/>
          <w:kern w:val="0"/>
        </w:rPr>
      </w:pPr>
      <w:r>
        <w:rPr>
          <w:rFonts w:hint="eastAsia" w:ascii="宋体" w:hAnsi="宋体" w:cs="宋体"/>
          <w:kern w:val="0"/>
        </w:rPr>
        <w:t>相关的法律法规、部门规章和规定</w:t>
      </w:r>
    </w:p>
    <w:p w14:paraId="15A76E4F">
      <w:pPr>
        <w:snapToGrid w:val="0"/>
        <w:spacing w:line="440" w:lineRule="exact"/>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116C3EAF">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14:paraId="4022E395">
      <w:pPr>
        <w:spacing w:line="360" w:lineRule="auto"/>
        <w:rPr>
          <w:rFonts w:ascii="宋体"/>
          <w:color w:val="000000"/>
        </w:rPr>
      </w:pPr>
      <w:r>
        <w:rPr>
          <w:rFonts w:ascii="宋体" w:hAnsi="宋体" w:cs="宋体"/>
          <w:color w:val="000000"/>
        </w:rPr>
        <w:t>5.1</w:t>
      </w:r>
      <w:r>
        <w:rPr>
          <w:rFonts w:hint="eastAsia" w:ascii="宋体" w:hAnsi="宋体" w:cs="宋体"/>
          <w:color w:val="000000"/>
        </w:rPr>
        <w:t>　抽样方法</w:t>
      </w:r>
    </w:p>
    <w:p w14:paraId="1CD563B4">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35349A09">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14:paraId="08E88893">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14:paraId="406F7606">
      <w:pPr>
        <w:spacing w:line="360" w:lineRule="auto"/>
        <w:ind w:firstLine="420" w:firstLineChars="200"/>
        <w:rPr>
          <w:rFonts w:ascii="宋体"/>
          <w:color w:val="000000"/>
        </w:rPr>
      </w:pPr>
      <w:r>
        <w:rPr>
          <w:rFonts w:hint="eastAsia" w:ascii="宋体" w:hAnsi="宋体" w:cs="宋体"/>
          <w:color w:val="000000"/>
        </w:rPr>
        <w:t>抽样基数满足抽样数量即可。</w:t>
      </w:r>
    </w:p>
    <w:p w14:paraId="46BA1A3B">
      <w:pPr>
        <w:spacing w:line="360" w:lineRule="auto"/>
        <w:rPr>
          <w:rFonts w:ascii="宋体"/>
          <w:color w:val="000000"/>
        </w:rPr>
      </w:pPr>
      <w:r>
        <w:rPr>
          <w:rFonts w:ascii="宋体" w:hAnsi="宋体" w:cs="宋体"/>
          <w:color w:val="000000"/>
        </w:rPr>
        <w:t>5.3</w:t>
      </w:r>
      <w:r>
        <w:rPr>
          <w:rFonts w:hint="eastAsia" w:ascii="宋体" w:hAnsi="宋体" w:cs="宋体"/>
          <w:color w:val="000000"/>
        </w:rPr>
        <w:t>　抽样数量</w:t>
      </w:r>
    </w:p>
    <w:p w14:paraId="0982D7C9">
      <w:pPr>
        <w:snapToGrid w:val="0"/>
        <w:spacing w:line="440" w:lineRule="exact"/>
        <w:ind w:firstLine="420" w:firstLineChars="200"/>
        <w:rPr>
          <w:color w:val="000000"/>
        </w:rPr>
      </w:pPr>
      <w:r>
        <w:rPr>
          <w:rFonts w:hint="eastAsia" w:cs="宋体"/>
          <w:color w:val="000000"/>
        </w:rPr>
        <w:t>根据本细则规定的检验要求，同种型号规格</w:t>
      </w:r>
      <w:r>
        <w:rPr>
          <w:rFonts w:hint="eastAsia" w:ascii="宋体" w:hAnsi="宋体" w:cs="宋体"/>
        </w:rPr>
        <w:t>每批次产品抽取样品1米×6根，其中1米×3根为检验样品，1米×3根为备用样品。</w:t>
      </w:r>
      <w:r>
        <w:rPr>
          <w:rFonts w:hint="eastAsia" w:cs="宋体"/>
          <w:color w:val="000000"/>
        </w:rPr>
        <w:t>备用样品放置在被抽检商家。</w:t>
      </w:r>
    </w:p>
    <w:p w14:paraId="641EE6DF">
      <w:pPr>
        <w:spacing w:line="360" w:lineRule="auto"/>
        <w:rPr>
          <w:rFonts w:ascii="宋体"/>
          <w:color w:val="000000"/>
        </w:rPr>
      </w:pPr>
      <w:r>
        <w:rPr>
          <w:rFonts w:ascii="宋体" w:hAnsi="宋体" w:cs="宋体"/>
          <w:color w:val="000000"/>
        </w:rPr>
        <w:t>5.4</w:t>
      </w:r>
      <w:r>
        <w:rPr>
          <w:rFonts w:hint="eastAsia" w:ascii="宋体" w:hAnsi="宋体" w:cs="宋体"/>
          <w:color w:val="000000"/>
        </w:rPr>
        <w:t>样品处置</w:t>
      </w:r>
    </w:p>
    <w:p w14:paraId="6D4F086B">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14:paraId="7D21C05F">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14:paraId="70D9681D">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14:paraId="76863EC9">
      <w:pPr>
        <w:spacing w:line="360" w:lineRule="auto"/>
      </w:pPr>
      <w:r>
        <w:rPr>
          <w:rFonts w:hint="eastAsia" w:ascii="宋体" w:hAnsi="宋体" w:cs="宋体"/>
          <w:color w:val="000000"/>
        </w:rPr>
        <w:t>　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ascii="宋体" w:hAnsi="宋体" w:cs="宋体"/>
        </w:rPr>
        <w:t>给水用聚乙烯（PE）管材</w:t>
      </w:r>
      <w:r>
        <w:rPr>
          <w:rFonts w:hint="eastAsia" w:ascii="宋体" w:hAnsi="宋体" w:cs="宋体"/>
          <w:color w:val="000000"/>
        </w:rPr>
        <w:t>产品销售总额，以万元计。对于产品检验所需的样品技术参数等信息，需要被抽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14:paraId="65279556">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14:paraId="331DF32D">
      <w:pPr>
        <w:pStyle w:val="24"/>
        <w:rPr>
          <w:rFonts w:cs="Times New Roman"/>
        </w:rPr>
      </w:pPr>
      <w:r>
        <w:rPr>
          <w:rFonts w:hint="eastAsia" w:ascii="宋体" w:hAnsi="宋体" w:cs="宋体"/>
          <w:spacing w:val="0"/>
          <w:kern w:val="2"/>
          <w:sz w:val="21"/>
          <w:szCs w:val="21"/>
        </w:rPr>
        <w:t>付费购买，或由被抽样商家无偿提供。</w:t>
      </w:r>
    </w:p>
    <w:p w14:paraId="3D9D95E2">
      <w:pPr>
        <w:spacing w:line="360" w:lineRule="auto"/>
        <w:rPr>
          <w:rFonts w:ascii="宋体"/>
          <w:color w:val="000000"/>
        </w:rPr>
      </w:pPr>
      <w:r>
        <w:rPr>
          <w:rFonts w:ascii="宋体" w:hAnsi="宋体" w:cs="宋体"/>
          <w:color w:val="000000"/>
        </w:rPr>
        <w:t>5.7</w:t>
      </w:r>
      <w:r>
        <w:rPr>
          <w:rFonts w:hint="eastAsia" w:ascii="宋体" w:hAnsi="宋体" w:cs="宋体"/>
          <w:color w:val="000000"/>
        </w:rPr>
        <w:t>　注意事项</w:t>
      </w:r>
    </w:p>
    <w:p w14:paraId="0F5B2B8E">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14:paraId="4A02CA91">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14:paraId="28EE6452">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14:paraId="543AB244">
      <w:pPr>
        <w:rPr>
          <w:rFonts w:ascii="宋体" w:cs="宋体"/>
          <w:color w:val="000000"/>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 xml:space="preserve">见表2。     </w:t>
      </w:r>
    </w:p>
    <w:p w14:paraId="53650497">
      <w:pPr>
        <w:jc w:val="center"/>
        <w:rPr>
          <w:rFonts w:ascii="宋体" w:cs="宋体"/>
          <w:color w:val="000000"/>
        </w:rPr>
      </w:pPr>
      <w:r>
        <w:rPr>
          <w:rFonts w:hint="eastAsia" w:ascii="宋体" w:cs="宋体"/>
          <w:color w:val="000000"/>
        </w:rPr>
        <w:br w:type="page"/>
      </w:r>
      <w:r>
        <w:rPr>
          <w:rFonts w:hint="eastAsia" w:ascii="宋体" w:cs="宋体"/>
          <w:color w:val="000000"/>
        </w:rPr>
        <w:t>表2给水用聚乙烯（PE）管材</w:t>
      </w:r>
    </w:p>
    <w:tbl>
      <w:tblPr>
        <w:tblStyle w:val="10"/>
        <w:tblpPr w:leftFromText="180" w:rightFromText="180" w:vertAnchor="text" w:horzAnchor="page" w:tblpX="1697" w:tblpY="419"/>
        <w:tblOverlap w:val="never"/>
        <w:tblW w:w="88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662"/>
        <w:gridCol w:w="1899"/>
        <w:gridCol w:w="1754"/>
        <w:gridCol w:w="1187"/>
        <w:gridCol w:w="1646"/>
      </w:tblGrid>
      <w:tr w14:paraId="2C4D6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661" w:type="dxa"/>
            <w:noWrap/>
            <w:vAlign w:val="center"/>
          </w:tcPr>
          <w:p w14:paraId="554E830F">
            <w:pPr>
              <w:pStyle w:val="7"/>
              <w:adjustRightInd w:val="0"/>
              <w:snapToGrid w:val="0"/>
              <w:jc w:val="center"/>
              <w:rPr>
                <w:rFonts w:hAnsi="宋体" w:cs="Times New Roman"/>
                <w:color w:val="000000"/>
              </w:rPr>
            </w:pPr>
            <w:r>
              <w:rPr>
                <w:rFonts w:hint="eastAsia" w:hAnsi="宋体"/>
                <w:color w:val="000000"/>
              </w:rPr>
              <w:t>序号</w:t>
            </w:r>
          </w:p>
        </w:tc>
        <w:tc>
          <w:tcPr>
            <w:tcW w:w="1662" w:type="dxa"/>
            <w:noWrap/>
            <w:vAlign w:val="center"/>
          </w:tcPr>
          <w:p w14:paraId="56F9DE89">
            <w:pPr>
              <w:pStyle w:val="7"/>
              <w:adjustRightInd w:val="0"/>
              <w:snapToGrid w:val="0"/>
              <w:jc w:val="center"/>
              <w:rPr>
                <w:rFonts w:hAnsi="宋体" w:cs="Times New Roman"/>
                <w:color w:val="000000"/>
              </w:rPr>
            </w:pPr>
            <w:r>
              <w:rPr>
                <w:rFonts w:hint="eastAsia" w:hAnsi="宋体"/>
                <w:color w:val="000000"/>
              </w:rPr>
              <w:t>检验项目</w:t>
            </w:r>
          </w:p>
        </w:tc>
        <w:tc>
          <w:tcPr>
            <w:tcW w:w="1899" w:type="dxa"/>
            <w:noWrap/>
            <w:vAlign w:val="center"/>
          </w:tcPr>
          <w:p w14:paraId="78D709E9">
            <w:pPr>
              <w:adjustRightInd w:val="0"/>
              <w:snapToGrid w:val="0"/>
              <w:jc w:val="center"/>
              <w:rPr>
                <w:rFonts w:ascii="宋体"/>
                <w:color w:val="000000"/>
              </w:rPr>
            </w:pPr>
            <w:r>
              <w:rPr>
                <w:rFonts w:hint="eastAsia" w:ascii="宋体" w:hAnsi="宋体" w:cs="宋体"/>
                <w:color w:val="000000"/>
              </w:rPr>
              <w:t>依据标准</w:t>
            </w:r>
          </w:p>
          <w:p w14:paraId="064632C2">
            <w:pPr>
              <w:adjustRightInd w:val="0"/>
              <w:snapToGrid w:val="0"/>
              <w:jc w:val="center"/>
              <w:rPr>
                <w:rFonts w:ascii="宋体"/>
                <w:color w:val="000000"/>
              </w:rPr>
            </w:pPr>
            <w:r>
              <w:rPr>
                <w:rFonts w:hint="eastAsia" w:ascii="宋体" w:hAnsi="宋体" w:cs="宋体"/>
                <w:color w:val="000000"/>
              </w:rPr>
              <w:t>及条款</w:t>
            </w:r>
          </w:p>
        </w:tc>
        <w:tc>
          <w:tcPr>
            <w:tcW w:w="1754" w:type="dxa"/>
            <w:noWrap/>
            <w:vAlign w:val="center"/>
          </w:tcPr>
          <w:p w14:paraId="4CDE7333">
            <w:pPr>
              <w:adjustRightInd w:val="0"/>
              <w:snapToGrid w:val="0"/>
              <w:jc w:val="center"/>
              <w:rPr>
                <w:rFonts w:ascii="宋体"/>
                <w:color w:val="000000"/>
              </w:rPr>
            </w:pPr>
            <w:r>
              <w:rPr>
                <w:rFonts w:hint="eastAsia" w:ascii="宋体" w:hAnsi="宋体" w:cs="宋体"/>
                <w:color w:val="000000"/>
              </w:rPr>
              <w:t>检验方法</w:t>
            </w:r>
          </w:p>
          <w:p w14:paraId="3717BCB7">
            <w:pPr>
              <w:adjustRightInd w:val="0"/>
              <w:snapToGrid w:val="0"/>
              <w:jc w:val="center"/>
              <w:rPr>
                <w:rFonts w:ascii="宋体"/>
                <w:color w:val="000000"/>
              </w:rPr>
            </w:pPr>
            <w:r>
              <w:rPr>
                <w:rFonts w:hint="eastAsia" w:ascii="宋体" w:hAnsi="宋体" w:cs="宋体"/>
                <w:color w:val="000000"/>
              </w:rPr>
              <w:t>及条款</w:t>
            </w:r>
          </w:p>
        </w:tc>
        <w:tc>
          <w:tcPr>
            <w:tcW w:w="1187" w:type="dxa"/>
            <w:noWrap/>
            <w:vAlign w:val="center"/>
          </w:tcPr>
          <w:p w14:paraId="6E90F7F7">
            <w:pPr>
              <w:pStyle w:val="7"/>
              <w:adjustRightInd w:val="0"/>
              <w:snapToGrid w:val="0"/>
              <w:jc w:val="center"/>
              <w:rPr>
                <w:rFonts w:hAnsi="宋体" w:cs="Times New Roman"/>
                <w:color w:val="000000"/>
              </w:rPr>
            </w:pPr>
            <w:r>
              <w:rPr>
                <w:rFonts w:hint="eastAsia" w:hAnsi="宋体"/>
                <w:color w:val="000000"/>
              </w:rPr>
              <w:t>重要程度类别</w:t>
            </w:r>
          </w:p>
        </w:tc>
        <w:tc>
          <w:tcPr>
            <w:tcW w:w="1646" w:type="dxa"/>
            <w:noWrap/>
            <w:vAlign w:val="center"/>
          </w:tcPr>
          <w:p w14:paraId="52B3AD04">
            <w:pPr>
              <w:pStyle w:val="7"/>
              <w:adjustRightInd w:val="0"/>
              <w:snapToGrid w:val="0"/>
              <w:jc w:val="center"/>
              <w:rPr>
                <w:rFonts w:hAnsi="宋体" w:cs="Times New Roman"/>
                <w:color w:val="000000"/>
              </w:rPr>
            </w:pPr>
            <w:r>
              <w:rPr>
                <w:rFonts w:hint="eastAsia" w:hAnsi="宋体"/>
                <w:color w:val="000000"/>
              </w:rPr>
              <w:t>备注</w:t>
            </w:r>
          </w:p>
        </w:tc>
      </w:tr>
      <w:tr w14:paraId="1781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blHeader/>
        </w:trPr>
        <w:tc>
          <w:tcPr>
            <w:tcW w:w="661" w:type="dxa"/>
            <w:noWrap/>
            <w:vAlign w:val="center"/>
          </w:tcPr>
          <w:p w14:paraId="151364A3">
            <w:pPr>
              <w:snapToGrid w:val="0"/>
              <w:jc w:val="center"/>
              <w:rPr>
                <w:rFonts w:ascii="宋体"/>
                <w:color w:val="000000"/>
              </w:rPr>
            </w:pPr>
            <w:r>
              <w:rPr>
                <w:rFonts w:ascii="宋体" w:hAnsi="宋体" w:cs="宋体"/>
                <w:color w:val="000000"/>
              </w:rPr>
              <w:t>1</w:t>
            </w:r>
          </w:p>
        </w:tc>
        <w:tc>
          <w:tcPr>
            <w:tcW w:w="1662" w:type="dxa"/>
            <w:noWrap/>
            <w:vAlign w:val="center"/>
          </w:tcPr>
          <w:p w14:paraId="500F2CE5">
            <w:pPr>
              <w:snapToGrid w:val="0"/>
              <w:jc w:val="center"/>
              <w:rPr>
                <w:rFonts w:ascii="宋体" w:hAnsi="宋体" w:cs="宋体"/>
              </w:rPr>
            </w:pPr>
            <w:r>
              <w:rPr>
                <w:rFonts w:hint="eastAsia" w:ascii="宋体" w:hAnsi="宋体" w:cs="宋体"/>
                <w:color w:val="000000"/>
                <w:kern w:val="0"/>
                <w:sz w:val="22"/>
                <w:szCs w:val="22"/>
              </w:rPr>
              <w:t>外观</w:t>
            </w:r>
          </w:p>
        </w:tc>
        <w:tc>
          <w:tcPr>
            <w:tcW w:w="1899" w:type="dxa"/>
            <w:noWrap/>
            <w:vAlign w:val="center"/>
          </w:tcPr>
          <w:p w14:paraId="61F594E5">
            <w:pPr>
              <w:snapToGrid w:val="0"/>
              <w:jc w:val="center"/>
              <w:rPr>
                <w:rFonts w:ascii="宋体" w:hAnsi="宋体" w:cs="宋体"/>
                <w:kern w:val="0"/>
              </w:rPr>
            </w:pPr>
            <w:r>
              <w:rPr>
                <w:rFonts w:hint="eastAsia" w:ascii="宋体" w:hAnsi="宋体" w:cs="宋体"/>
                <w:kern w:val="0"/>
              </w:rPr>
              <w:t>GB/T13663.2-2018</w:t>
            </w:r>
          </w:p>
          <w:p w14:paraId="3AC6C023">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4F59052E">
            <w:pPr>
              <w:snapToGrid w:val="0"/>
              <w:jc w:val="center"/>
              <w:rPr>
                <w:rFonts w:ascii="宋体" w:hAnsi="宋体" w:cs="宋体"/>
                <w:kern w:val="0"/>
              </w:rPr>
            </w:pPr>
            <w:r>
              <w:rPr>
                <w:rFonts w:hint="eastAsia" w:ascii="宋体" w:hAnsi="宋体" w:cs="宋体"/>
                <w:kern w:val="0"/>
              </w:rPr>
              <w:t>GB/T13663.2-2018</w:t>
            </w:r>
          </w:p>
          <w:p w14:paraId="564679D8">
            <w:pPr>
              <w:snapToGrid w:val="0"/>
              <w:jc w:val="center"/>
            </w:pPr>
            <w:r>
              <w:rPr>
                <w:rFonts w:hint="eastAsia" w:ascii="宋体" w:hAnsi="宋体" w:cs="宋体"/>
                <w:kern w:val="0"/>
              </w:rPr>
              <w:t xml:space="preserve"> 第7章</w:t>
            </w:r>
          </w:p>
        </w:tc>
        <w:tc>
          <w:tcPr>
            <w:tcW w:w="1187" w:type="dxa"/>
            <w:noWrap/>
            <w:vAlign w:val="center"/>
          </w:tcPr>
          <w:p w14:paraId="79B2E94C">
            <w:pPr>
              <w:adjustRightInd w:val="0"/>
              <w:snapToGrid w:val="0"/>
              <w:jc w:val="center"/>
              <w:rPr>
                <w:rFonts w:ascii="宋体" w:cs="宋体"/>
              </w:rPr>
            </w:pPr>
            <w:r>
              <w:rPr>
                <w:rFonts w:hint="eastAsia" w:ascii="宋体" w:cs="宋体"/>
              </w:rPr>
              <w:t>B</w:t>
            </w:r>
          </w:p>
        </w:tc>
        <w:tc>
          <w:tcPr>
            <w:tcW w:w="1646" w:type="dxa"/>
            <w:noWrap/>
            <w:vAlign w:val="center"/>
          </w:tcPr>
          <w:p w14:paraId="545EDE17">
            <w:pPr>
              <w:widowControl/>
              <w:adjustRightInd w:val="0"/>
              <w:snapToGrid w:val="0"/>
              <w:jc w:val="center"/>
              <w:rPr>
                <w:rFonts w:ascii="宋体"/>
              </w:rPr>
            </w:pPr>
            <w:bookmarkStart w:id="0" w:name="_GoBack"/>
            <w:bookmarkEnd w:id="0"/>
          </w:p>
        </w:tc>
      </w:tr>
      <w:tr w14:paraId="4DA62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14:paraId="636CA5A2">
            <w:pPr>
              <w:snapToGrid w:val="0"/>
              <w:jc w:val="center"/>
              <w:rPr>
                <w:rFonts w:ascii="宋体"/>
                <w:color w:val="000000"/>
              </w:rPr>
            </w:pPr>
            <w:r>
              <w:rPr>
                <w:rFonts w:ascii="宋体" w:hAnsi="宋体" w:cs="宋体"/>
                <w:color w:val="000000"/>
              </w:rPr>
              <w:t>2</w:t>
            </w:r>
          </w:p>
        </w:tc>
        <w:tc>
          <w:tcPr>
            <w:tcW w:w="1662" w:type="dxa"/>
            <w:noWrap/>
            <w:vAlign w:val="center"/>
          </w:tcPr>
          <w:p w14:paraId="18B6EAC1">
            <w:pPr>
              <w:snapToGrid w:val="0"/>
              <w:jc w:val="center"/>
              <w:rPr>
                <w:rFonts w:ascii="宋体" w:hAnsi="宋体" w:cs="宋体"/>
              </w:rPr>
            </w:pPr>
            <w:r>
              <w:rPr>
                <w:rFonts w:hint="eastAsia" w:ascii="宋体" w:hAnsi="宋体" w:cs="宋体"/>
                <w:color w:val="000000"/>
                <w:kern w:val="0"/>
                <w:sz w:val="22"/>
                <w:szCs w:val="22"/>
              </w:rPr>
              <w:t>几何尺寸（平均外径、壁厚公差）</w:t>
            </w:r>
          </w:p>
        </w:tc>
        <w:tc>
          <w:tcPr>
            <w:tcW w:w="1899" w:type="dxa"/>
            <w:noWrap/>
            <w:vAlign w:val="center"/>
          </w:tcPr>
          <w:p w14:paraId="5C41C742">
            <w:pPr>
              <w:snapToGrid w:val="0"/>
              <w:jc w:val="center"/>
              <w:rPr>
                <w:rFonts w:ascii="宋体" w:hAnsi="宋体" w:cs="宋体"/>
                <w:kern w:val="0"/>
              </w:rPr>
            </w:pPr>
            <w:r>
              <w:rPr>
                <w:rFonts w:hint="eastAsia" w:ascii="宋体" w:hAnsi="宋体" w:cs="宋体"/>
                <w:kern w:val="0"/>
              </w:rPr>
              <w:t>GB/T13663.2-2018</w:t>
            </w:r>
          </w:p>
          <w:p w14:paraId="6841BF3F">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0C4789AF">
            <w:pPr>
              <w:snapToGrid w:val="0"/>
              <w:jc w:val="center"/>
              <w:rPr>
                <w:rFonts w:ascii="宋体" w:hAnsi="宋体" w:cs="宋体"/>
                <w:kern w:val="0"/>
              </w:rPr>
            </w:pPr>
            <w:r>
              <w:rPr>
                <w:rFonts w:hint="eastAsia" w:ascii="宋体" w:hAnsi="宋体" w:cs="宋体"/>
                <w:kern w:val="0"/>
              </w:rPr>
              <w:t>GB/T13663.2-2018</w:t>
            </w:r>
          </w:p>
          <w:p w14:paraId="2BF48EF2">
            <w:pPr>
              <w:snapToGrid w:val="0"/>
              <w:jc w:val="center"/>
            </w:pPr>
            <w:r>
              <w:rPr>
                <w:rFonts w:hint="eastAsia" w:ascii="宋体" w:hAnsi="宋体" w:cs="宋体"/>
                <w:kern w:val="0"/>
              </w:rPr>
              <w:t xml:space="preserve"> 第7章</w:t>
            </w:r>
          </w:p>
        </w:tc>
        <w:tc>
          <w:tcPr>
            <w:tcW w:w="1187" w:type="dxa"/>
            <w:noWrap/>
            <w:vAlign w:val="center"/>
          </w:tcPr>
          <w:p w14:paraId="1ED50342">
            <w:pPr>
              <w:adjustRightInd w:val="0"/>
              <w:snapToGrid w:val="0"/>
              <w:jc w:val="center"/>
              <w:rPr>
                <w:rFonts w:ascii="宋体" w:cs="宋体"/>
              </w:rPr>
            </w:pPr>
            <w:r>
              <w:rPr>
                <w:rFonts w:hint="eastAsia" w:ascii="宋体" w:cs="宋体"/>
              </w:rPr>
              <w:t>B</w:t>
            </w:r>
          </w:p>
        </w:tc>
        <w:tc>
          <w:tcPr>
            <w:tcW w:w="1646" w:type="dxa"/>
            <w:noWrap/>
            <w:vAlign w:val="center"/>
          </w:tcPr>
          <w:p w14:paraId="500DF784">
            <w:pPr>
              <w:adjustRightInd w:val="0"/>
              <w:snapToGrid w:val="0"/>
              <w:jc w:val="center"/>
              <w:rPr>
                <w:rFonts w:ascii="宋体"/>
                <w:b/>
                <w:bCs/>
              </w:rPr>
            </w:pPr>
          </w:p>
        </w:tc>
      </w:tr>
      <w:tr w14:paraId="46A2A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14:paraId="2B00C65B">
            <w:pPr>
              <w:snapToGrid w:val="0"/>
              <w:jc w:val="center"/>
              <w:rPr>
                <w:rFonts w:ascii="宋体"/>
                <w:color w:val="000000"/>
              </w:rPr>
            </w:pPr>
            <w:r>
              <w:rPr>
                <w:rFonts w:ascii="宋体" w:hAnsi="宋体" w:cs="宋体"/>
                <w:color w:val="000000"/>
              </w:rPr>
              <w:t>3</w:t>
            </w:r>
          </w:p>
        </w:tc>
        <w:tc>
          <w:tcPr>
            <w:tcW w:w="1662" w:type="dxa"/>
            <w:noWrap/>
            <w:vAlign w:val="center"/>
          </w:tcPr>
          <w:p w14:paraId="4A0AF9F4">
            <w:pPr>
              <w:snapToGrid w:val="0"/>
              <w:jc w:val="center"/>
              <w:rPr>
                <w:rFonts w:ascii="宋体" w:hAnsi="宋体" w:cs="宋体"/>
              </w:rPr>
            </w:pPr>
            <w:r>
              <w:rPr>
                <w:rFonts w:hint="eastAsia" w:ascii="宋体" w:hAnsi="宋体" w:cs="宋体"/>
                <w:color w:val="000000"/>
                <w:kern w:val="0"/>
                <w:sz w:val="22"/>
                <w:szCs w:val="22"/>
              </w:rPr>
              <w:t>断裂伸长率</w:t>
            </w:r>
          </w:p>
        </w:tc>
        <w:tc>
          <w:tcPr>
            <w:tcW w:w="1899" w:type="dxa"/>
            <w:noWrap/>
            <w:vAlign w:val="center"/>
          </w:tcPr>
          <w:p w14:paraId="37392B1A">
            <w:pPr>
              <w:snapToGrid w:val="0"/>
              <w:jc w:val="center"/>
              <w:rPr>
                <w:rFonts w:ascii="宋体" w:hAnsi="宋体" w:cs="宋体"/>
                <w:kern w:val="0"/>
              </w:rPr>
            </w:pPr>
            <w:r>
              <w:rPr>
                <w:rFonts w:hint="eastAsia" w:ascii="宋体" w:hAnsi="宋体" w:cs="宋体"/>
                <w:kern w:val="0"/>
              </w:rPr>
              <w:t>GB/T13663.2-2018</w:t>
            </w:r>
          </w:p>
          <w:p w14:paraId="5E9BD403">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7FB5AA3D">
            <w:pPr>
              <w:snapToGrid w:val="0"/>
              <w:jc w:val="center"/>
              <w:rPr>
                <w:rFonts w:ascii="宋体" w:hAnsi="宋体" w:cs="宋体"/>
                <w:kern w:val="0"/>
              </w:rPr>
            </w:pPr>
            <w:r>
              <w:rPr>
                <w:rFonts w:hint="eastAsia" w:ascii="宋体" w:hAnsi="宋体" w:cs="宋体"/>
                <w:kern w:val="0"/>
              </w:rPr>
              <w:t>GB/T13663.2-2018</w:t>
            </w:r>
          </w:p>
          <w:p w14:paraId="7E3A26A6">
            <w:pPr>
              <w:snapToGrid w:val="0"/>
              <w:jc w:val="center"/>
            </w:pPr>
            <w:r>
              <w:rPr>
                <w:rFonts w:hint="eastAsia" w:ascii="宋体" w:hAnsi="宋体" w:cs="宋体"/>
                <w:kern w:val="0"/>
              </w:rPr>
              <w:t xml:space="preserve"> 第7章</w:t>
            </w:r>
          </w:p>
        </w:tc>
        <w:tc>
          <w:tcPr>
            <w:tcW w:w="1187" w:type="dxa"/>
            <w:noWrap/>
            <w:vAlign w:val="center"/>
          </w:tcPr>
          <w:p w14:paraId="723F93F7">
            <w:pPr>
              <w:adjustRightInd w:val="0"/>
              <w:snapToGrid w:val="0"/>
              <w:jc w:val="center"/>
              <w:rPr>
                <w:rFonts w:ascii="宋体" w:cs="宋体"/>
              </w:rPr>
            </w:pPr>
            <w:r>
              <w:rPr>
                <w:rFonts w:hint="eastAsia" w:ascii="宋体" w:cs="宋体"/>
              </w:rPr>
              <w:t>B</w:t>
            </w:r>
          </w:p>
        </w:tc>
        <w:tc>
          <w:tcPr>
            <w:tcW w:w="1646" w:type="dxa"/>
            <w:noWrap/>
            <w:vAlign w:val="center"/>
          </w:tcPr>
          <w:p w14:paraId="193E8E5B">
            <w:pPr>
              <w:adjustRightInd w:val="0"/>
              <w:snapToGrid w:val="0"/>
              <w:jc w:val="center"/>
              <w:rPr>
                <w:rFonts w:ascii="宋体" w:cs="宋体"/>
              </w:rPr>
            </w:pPr>
          </w:p>
        </w:tc>
      </w:tr>
      <w:tr w14:paraId="7CCB3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14:paraId="2E084AD1">
            <w:pPr>
              <w:snapToGrid w:val="0"/>
              <w:jc w:val="center"/>
              <w:rPr>
                <w:rFonts w:ascii="宋体"/>
                <w:color w:val="000000"/>
              </w:rPr>
            </w:pPr>
            <w:r>
              <w:rPr>
                <w:rFonts w:ascii="宋体" w:hAnsi="宋体" w:cs="宋体"/>
                <w:color w:val="000000"/>
              </w:rPr>
              <w:t>4</w:t>
            </w:r>
          </w:p>
        </w:tc>
        <w:tc>
          <w:tcPr>
            <w:tcW w:w="1662" w:type="dxa"/>
            <w:noWrap/>
            <w:vAlign w:val="center"/>
          </w:tcPr>
          <w:p w14:paraId="62BA264A">
            <w:pPr>
              <w:snapToGrid w:val="0"/>
              <w:jc w:val="center"/>
              <w:rPr>
                <w:rFonts w:ascii="宋体" w:hAnsi="宋体" w:cs="宋体"/>
              </w:rPr>
            </w:pPr>
            <w:r>
              <w:rPr>
                <w:rFonts w:hint="eastAsia" w:ascii="宋体" w:hAnsi="宋体" w:cs="宋体"/>
                <w:color w:val="000000"/>
                <w:kern w:val="0"/>
                <w:sz w:val="22"/>
                <w:szCs w:val="22"/>
              </w:rPr>
              <w:t>纵向回缩率</w:t>
            </w:r>
          </w:p>
        </w:tc>
        <w:tc>
          <w:tcPr>
            <w:tcW w:w="1899" w:type="dxa"/>
            <w:noWrap/>
            <w:vAlign w:val="center"/>
          </w:tcPr>
          <w:p w14:paraId="5325A3D1">
            <w:pPr>
              <w:snapToGrid w:val="0"/>
              <w:jc w:val="center"/>
              <w:rPr>
                <w:rFonts w:ascii="宋体" w:hAnsi="宋体" w:cs="宋体"/>
                <w:kern w:val="0"/>
              </w:rPr>
            </w:pPr>
            <w:r>
              <w:rPr>
                <w:rFonts w:hint="eastAsia" w:ascii="宋体" w:hAnsi="宋体" w:cs="宋体"/>
                <w:kern w:val="0"/>
              </w:rPr>
              <w:t>GB/T13663.2-2018</w:t>
            </w:r>
          </w:p>
          <w:p w14:paraId="2512EA6F">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2FDD4F6D">
            <w:pPr>
              <w:snapToGrid w:val="0"/>
              <w:jc w:val="center"/>
              <w:rPr>
                <w:rFonts w:ascii="宋体" w:hAnsi="宋体" w:cs="宋体"/>
                <w:kern w:val="0"/>
              </w:rPr>
            </w:pPr>
            <w:r>
              <w:rPr>
                <w:rFonts w:hint="eastAsia" w:ascii="宋体" w:hAnsi="宋体" w:cs="宋体"/>
                <w:kern w:val="0"/>
              </w:rPr>
              <w:t>GB/T13663.2-2018</w:t>
            </w:r>
          </w:p>
          <w:p w14:paraId="2C725CC7">
            <w:pPr>
              <w:snapToGrid w:val="0"/>
              <w:jc w:val="center"/>
            </w:pPr>
            <w:r>
              <w:rPr>
                <w:rFonts w:hint="eastAsia" w:ascii="宋体" w:hAnsi="宋体" w:cs="宋体"/>
                <w:kern w:val="0"/>
              </w:rPr>
              <w:t xml:space="preserve"> 第7章</w:t>
            </w:r>
          </w:p>
        </w:tc>
        <w:tc>
          <w:tcPr>
            <w:tcW w:w="1187" w:type="dxa"/>
            <w:noWrap/>
            <w:vAlign w:val="center"/>
          </w:tcPr>
          <w:p w14:paraId="39438BE1">
            <w:pPr>
              <w:adjustRightInd w:val="0"/>
              <w:snapToGrid w:val="0"/>
              <w:jc w:val="center"/>
              <w:rPr>
                <w:rFonts w:ascii="宋体"/>
              </w:rPr>
            </w:pPr>
            <w:r>
              <w:rPr>
                <w:rFonts w:hint="eastAsia" w:ascii="宋体" w:cs="宋体"/>
              </w:rPr>
              <w:t>B</w:t>
            </w:r>
          </w:p>
        </w:tc>
        <w:tc>
          <w:tcPr>
            <w:tcW w:w="1646" w:type="dxa"/>
            <w:noWrap/>
            <w:vAlign w:val="center"/>
          </w:tcPr>
          <w:p w14:paraId="0A3D51BE">
            <w:pPr>
              <w:adjustRightInd w:val="0"/>
              <w:snapToGrid w:val="0"/>
              <w:jc w:val="center"/>
              <w:rPr>
                <w:rFonts w:ascii="宋体"/>
              </w:rPr>
            </w:pPr>
          </w:p>
        </w:tc>
      </w:tr>
      <w:tr w14:paraId="2611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14:paraId="7895B61F">
            <w:pPr>
              <w:snapToGrid w:val="0"/>
              <w:jc w:val="center"/>
              <w:rPr>
                <w:rFonts w:ascii="宋体" w:hAnsi="宋体" w:cs="宋体"/>
                <w:color w:val="000000"/>
              </w:rPr>
            </w:pPr>
            <w:r>
              <w:rPr>
                <w:rFonts w:hint="eastAsia" w:ascii="宋体" w:hAnsi="宋体" w:cs="宋体"/>
                <w:color w:val="000000"/>
              </w:rPr>
              <w:t>5</w:t>
            </w:r>
          </w:p>
        </w:tc>
        <w:tc>
          <w:tcPr>
            <w:tcW w:w="1662" w:type="dxa"/>
            <w:noWrap/>
            <w:vAlign w:val="center"/>
          </w:tcPr>
          <w:p w14:paraId="0AB78F91">
            <w:pPr>
              <w:snapToGrid w:val="0"/>
              <w:jc w:val="center"/>
              <w:rPr>
                <w:rFonts w:ascii="宋体" w:hAnsi="宋体" w:cs="宋体"/>
                <w:kern w:val="0"/>
              </w:rPr>
            </w:pPr>
            <w:r>
              <w:rPr>
                <w:rFonts w:hint="eastAsia" w:ascii="宋体" w:hAnsi="宋体" w:cs="宋体"/>
                <w:color w:val="000000"/>
                <w:kern w:val="0"/>
                <w:sz w:val="22"/>
                <w:szCs w:val="22"/>
              </w:rPr>
              <w:t>灰分</w:t>
            </w:r>
          </w:p>
        </w:tc>
        <w:tc>
          <w:tcPr>
            <w:tcW w:w="1899" w:type="dxa"/>
            <w:noWrap/>
            <w:vAlign w:val="center"/>
          </w:tcPr>
          <w:p w14:paraId="2D4C9D99">
            <w:pPr>
              <w:snapToGrid w:val="0"/>
              <w:jc w:val="center"/>
              <w:rPr>
                <w:rFonts w:ascii="宋体" w:hAnsi="宋体" w:cs="宋体"/>
                <w:kern w:val="0"/>
              </w:rPr>
            </w:pPr>
            <w:r>
              <w:rPr>
                <w:rFonts w:hint="eastAsia" w:ascii="宋体" w:hAnsi="宋体" w:cs="宋体"/>
                <w:kern w:val="0"/>
              </w:rPr>
              <w:t>GB/T13663.2-2018</w:t>
            </w:r>
          </w:p>
          <w:p w14:paraId="4A9C9EB4">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58E92963">
            <w:pPr>
              <w:snapToGrid w:val="0"/>
              <w:jc w:val="center"/>
              <w:rPr>
                <w:rFonts w:ascii="宋体" w:hAnsi="宋体" w:cs="宋体"/>
                <w:kern w:val="0"/>
              </w:rPr>
            </w:pPr>
            <w:r>
              <w:rPr>
                <w:rFonts w:hint="eastAsia" w:ascii="宋体" w:hAnsi="宋体" w:cs="宋体"/>
                <w:kern w:val="0"/>
              </w:rPr>
              <w:t>GB/T13663.2-2018</w:t>
            </w:r>
          </w:p>
          <w:p w14:paraId="0C3F6188">
            <w:pPr>
              <w:snapToGrid w:val="0"/>
              <w:jc w:val="center"/>
            </w:pPr>
            <w:r>
              <w:rPr>
                <w:rFonts w:hint="eastAsia" w:ascii="宋体" w:hAnsi="宋体" w:cs="宋体"/>
                <w:kern w:val="0"/>
              </w:rPr>
              <w:t xml:space="preserve"> 第7章</w:t>
            </w:r>
          </w:p>
        </w:tc>
        <w:tc>
          <w:tcPr>
            <w:tcW w:w="1187" w:type="dxa"/>
            <w:noWrap/>
            <w:vAlign w:val="center"/>
          </w:tcPr>
          <w:p w14:paraId="4E12DA35">
            <w:pPr>
              <w:adjustRightInd w:val="0"/>
              <w:snapToGrid w:val="0"/>
              <w:jc w:val="center"/>
              <w:rPr>
                <w:rFonts w:ascii="宋体" w:cs="宋体"/>
              </w:rPr>
            </w:pPr>
            <w:r>
              <w:rPr>
                <w:rFonts w:hint="eastAsia" w:ascii="宋体" w:cs="宋体"/>
              </w:rPr>
              <w:t>B</w:t>
            </w:r>
          </w:p>
        </w:tc>
        <w:tc>
          <w:tcPr>
            <w:tcW w:w="1646" w:type="dxa"/>
            <w:noWrap/>
            <w:vAlign w:val="center"/>
          </w:tcPr>
          <w:p w14:paraId="792B2AAD">
            <w:pPr>
              <w:adjustRightInd w:val="0"/>
              <w:snapToGrid w:val="0"/>
              <w:jc w:val="center"/>
              <w:rPr>
                <w:rFonts w:ascii="宋体"/>
              </w:rPr>
            </w:pPr>
          </w:p>
        </w:tc>
      </w:tr>
      <w:tr w14:paraId="54884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14:paraId="24D9C6A2">
            <w:pPr>
              <w:snapToGrid w:val="0"/>
              <w:jc w:val="center"/>
              <w:rPr>
                <w:rFonts w:ascii="宋体" w:hAnsi="宋体" w:cs="宋体"/>
                <w:color w:val="000000"/>
              </w:rPr>
            </w:pPr>
            <w:r>
              <w:rPr>
                <w:rFonts w:hint="eastAsia" w:ascii="宋体" w:hAnsi="宋体" w:cs="宋体"/>
                <w:color w:val="000000"/>
              </w:rPr>
              <w:t>6</w:t>
            </w:r>
          </w:p>
        </w:tc>
        <w:tc>
          <w:tcPr>
            <w:tcW w:w="1662" w:type="dxa"/>
            <w:noWrap/>
            <w:vAlign w:val="center"/>
          </w:tcPr>
          <w:p w14:paraId="0D2A306D">
            <w:pPr>
              <w:snapToGrid w:val="0"/>
              <w:jc w:val="center"/>
              <w:rPr>
                <w:rFonts w:ascii="宋体" w:hAnsi="宋体" w:cs="宋体"/>
                <w:color w:val="000000"/>
                <w:kern w:val="0"/>
                <w:sz w:val="22"/>
                <w:szCs w:val="22"/>
              </w:rPr>
            </w:pPr>
            <w:r>
              <w:rPr>
                <w:rFonts w:hint="eastAsia" w:ascii="宋体" w:hAnsi="宋体" w:cs="宋体"/>
                <w:color w:val="000000"/>
                <w:kern w:val="0"/>
                <w:sz w:val="22"/>
                <w:szCs w:val="22"/>
              </w:rPr>
              <w:t>氧化诱导时间</w:t>
            </w:r>
          </w:p>
        </w:tc>
        <w:tc>
          <w:tcPr>
            <w:tcW w:w="1899" w:type="dxa"/>
            <w:noWrap/>
            <w:vAlign w:val="center"/>
          </w:tcPr>
          <w:p w14:paraId="1882CD67">
            <w:pPr>
              <w:snapToGrid w:val="0"/>
              <w:jc w:val="center"/>
              <w:rPr>
                <w:rFonts w:ascii="宋体" w:hAnsi="宋体" w:cs="宋体"/>
                <w:kern w:val="0"/>
              </w:rPr>
            </w:pPr>
            <w:r>
              <w:rPr>
                <w:rFonts w:hint="eastAsia" w:ascii="宋体" w:hAnsi="宋体" w:cs="宋体"/>
                <w:kern w:val="0"/>
              </w:rPr>
              <w:t>GB/T13663.2-2018</w:t>
            </w:r>
          </w:p>
          <w:p w14:paraId="7E6532B2">
            <w:pPr>
              <w:snapToGrid w:val="0"/>
              <w:jc w:val="center"/>
              <w:rPr>
                <w:rFonts w:ascii="宋体"/>
                <w:kern w:val="0"/>
              </w:rPr>
            </w:pPr>
            <w:r>
              <w:rPr>
                <w:rFonts w:hint="eastAsia" w:ascii="宋体" w:hAnsi="宋体" w:cs="宋体"/>
                <w:kern w:val="0"/>
              </w:rPr>
              <w:t xml:space="preserve"> 第6章</w:t>
            </w:r>
          </w:p>
        </w:tc>
        <w:tc>
          <w:tcPr>
            <w:tcW w:w="1754" w:type="dxa"/>
            <w:noWrap/>
            <w:vAlign w:val="center"/>
          </w:tcPr>
          <w:p w14:paraId="1E42141F">
            <w:pPr>
              <w:snapToGrid w:val="0"/>
              <w:jc w:val="center"/>
              <w:rPr>
                <w:rFonts w:ascii="宋体" w:hAnsi="宋体" w:cs="宋体"/>
                <w:kern w:val="0"/>
              </w:rPr>
            </w:pPr>
            <w:r>
              <w:rPr>
                <w:rFonts w:hint="eastAsia" w:ascii="宋体" w:hAnsi="宋体" w:cs="宋体"/>
                <w:kern w:val="0"/>
              </w:rPr>
              <w:t>GB/T13663.2-2018</w:t>
            </w:r>
          </w:p>
          <w:p w14:paraId="01B7D597">
            <w:pPr>
              <w:snapToGrid w:val="0"/>
              <w:jc w:val="center"/>
            </w:pPr>
            <w:r>
              <w:rPr>
                <w:rFonts w:hint="eastAsia" w:ascii="宋体" w:hAnsi="宋体" w:cs="宋体"/>
                <w:kern w:val="0"/>
              </w:rPr>
              <w:t xml:space="preserve"> 第7章</w:t>
            </w:r>
          </w:p>
        </w:tc>
        <w:tc>
          <w:tcPr>
            <w:tcW w:w="1187" w:type="dxa"/>
            <w:noWrap/>
            <w:vAlign w:val="center"/>
          </w:tcPr>
          <w:p w14:paraId="7E4F43DB">
            <w:pPr>
              <w:adjustRightInd w:val="0"/>
              <w:snapToGrid w:val="0"/>
              <w:jc w:val="center"/>
              <w:rPr>
                <w:rFonts w:ascii="宋体" w:cs="宋体"/>
              </w:rPr>
            </w:pPr>
            <w:r>
              <w:rPr>
                <w:rFonts w:hint="eastAsia" w:ascii="宋体" w:cs="宋体"/>
              </w:rPr>
              <w:t>B</w:t>
            </w:r>
          </w:p>
        </w:tc>
        <w:tc>
          <w:tcPr>
            <w:tcW w:w="1646" w:type="dxa"/>
            <w:noWrap/>
            <w:vAlign w:val="center"/>
          </w:tcPr>
          <w:p w14:paraId="6C8D2CA6">
            <w:pPr>
              <w:adjustRightInd w:val="0"/>
              <w:snapToGrid w:val="0"/>
              <w:jc w:val="center"/>
              <w:rPr>
                <w:rFonts w:ascii="宋体"/>
              </w:rPr>
            </w:pPr>
          </w:p>
        </w:tc>
      </w:tr>
      <w:tr w14:paraId="62444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09" w:type="dxa"/>
            <w:gridSpan w:val="6"/>
            <w:noWrap/>
            <w:vAlign w:val="center"/>
          </w:tcPr>
          <w:p w14:paraId="29FBB643">
            <w:pPr>
              <w:adjustRightInd w:val="0"/>
              <w:snapToGrid w:val="0"/>
              <w:spacing w:line="360" w:lineRule="auto"/>
              <w:rPr>
                <w:rFonts w:ascii="宋体"/>
                <w:color w:val="000000"/>
              </w:rPr>
            </w:pPr>
            <w:r>
              <w:rPr>
                <w:rFonts w:ascii="宋体" w:hAnsi="宋体" w:cs="宋体"/>
                <w:color w:val="000000"/>
              </w:rPr>
              <w:t>A</w:t>
            </w:r>
            <w:r>
              <w:rPr>
                <w:rFonts w:hint="eastAsia" w:ascii="宋体" w:hAnsi="宋体" w:cs="宋体"/>
                <w:color w:val="000000"/>
              </w:rPr>
              <w:t>为极重要质量项目</w:t>
            </w:r>
            <w:r>
              <w:rPr>
                <w:rFonts w:ascii="宋体" w:hAnsi="宋体" w:cs="宋体"/>
                <w:color w:val="000000"/>
              </w:rPr>
              <w:t>B</w:t>
            </w:r>
            <w:r>
              <w:rPr>
                <w:rFonts w:hint="eastAsia" w:ascii="宋体" w:hAnsi="宋体" w:cs="宋体"/>
                <w:color w:val="000000"/>
              </w:rPr>
              <w:t>为重要质量项目</w:t>
            </w:r>
          </w:p>
        </w:tc>
      </w:tr>
    </w:tbl>
    <w:p w14:paraId="5A3D1DC1">
      <w:pPr>
        <w:snapToGrid w:val="0"/>
        <w:spacing w:line="360" w:lineRule="auto"/>
        <w:ind w:firstLine="358" w:firstLineChars="199"/>
        <w:rPr>
          <w:rFonts w:ascii="宋体" w:hAnsi="宋体" w:cs="宋体"/>
          <w:sz w:val="18"/>
          <w:szCs w:val="18"/>
        </w:rPr>
      </w:pPr>
    </w:p>
    <w:p w14:paraId="33F710C8">
      <w:pPr>
        <w:snapToGrid w:val="0"/>
        <w:spacing w:line="360" w:lineRule="auto"/>
        <w:ind w:firstLine="358" w:firstLineChars="199"/>
        <w:rPr>
          <w:rFonts w:ascii="宋体"/>
          <w:sz w:val="18"/>
          <w:szCs w:val="18"/>
        </w:rPr>
      </w:pPr>
      <w:r>
        <w:rPr>
          <w:rFonts w:hint="eastAsia" w:ascii="宋体" w:hAnsi="宋体" w:cs="宋体"/>
          <w:sz w:val="18"/>
          <w:szCs w:val="18"/>
        </w:rPr>
        <w:t>注：</w:t>
      </w:r>
    </w:p>
    <w:p w14:paraId="521994D1">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785DE0F1">
      <w:pPr>
        <w:snapToGrid w:val="0"/>
        <w:spacing w:line="360" w:lineRule="auto"/>
        <w:ind w:firstLine="360" w:firstLineChars="200"/>
        <w:rPr>
          <w:rFonts w:ascii="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14:paraId="46D55A41">
      <w:pPr>
        <w:spacing w:line="360" w:lineRule="auto"/>
        <w:rPr>
          <w:rFonts w:ascii="黑体" w:hAnsi="宋体" w:eastAsia="黑体"/>
          <w:b/>
          <w:bCs/>
          <w:color w:val="000000"/>
        </w:rPr>
      </w:pPr>
      <w:r>
        <w:rPr>
          <w:rFonts w:ascii="黑体" w:hAnsi="宋体" w:eastAsia="黑体" w:cs="黑体"/>
          <w:b/>
          <w:bCs/>
          <w:color w:val="000000"/>
        </w:rPr>
        <w:t>6.2</w:t>
      </w:r>
      <w:r>
        <w:rPr>
          <w:rFonts w:hint="eastAsia" w:ascii="黑体" w:hAnsi="宋体" w:eastAsia="黑体" w:cs="黑体"/>
          <w:b/>
          <w:bCs/>
          <w:color w:val="000000"/>
        </w:rPr>
        <w:t>检验应注意的问题</w:t>
      </w:r>
    </w:p>
    <w:p w14:paraId="202541F7">
      <w:pPr>
        <w:pStyle w:val="7"/>
        <w:adjustRightInd w:val="0"/>
        <w:snapToGrid w:val="0"/>
        <w:spacing w:line="360" w:lineRule="auto"/>
        <w:rPr>
          <w:rFonts w:hAnsi="宋体" w:cs="Times New Roman"/>
          <w:color w:val="000000"/>
        </w:rPr>
      </w:pPr>
      <w:r>
        <w:rPr>
          <w:rFonts w:hAnsi="宋体"/>
          <w:color w:val="000000"/>
        </w:rPr>
        <w:t xml:space="preserve">6.2.1 </w:t>
      </w:r>
      <w:r>
        <w:rPr>
          <w:rFonts w:hint="eastAsia" w:hAnsi="宋体"/>
          <w:color w:val="000000"/>
        </w:rPr>
        <w:t>取样要求</w:t>
      </w:r>
    </w:p>
    <w:p w14:paraId="59DFE172">
      <w:pPr>
        <w:pStyle w:val="7"/>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79DCAC75">
      <w:pPr>
        <w:pStyle w:val="7"/>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0775BCFD">
      <w:pPr>
        <w:pStyle w:val="7"/>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39758CEE">
      <w:pPr>
        <w:pStyle w:val="7"/>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518EEE27">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14:paraId="3EF395A2">
      <w:pPr>
        <w:spacing w:beforeLines="50"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14:paraId="05D072A1">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14:paraId="2935AFE1">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14:paraId="52367321">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依据《2024年莆田市流通领域产品质量监督抽查实施细则</w:t>
      </w:r>
      <w:r>
        <w:rPr>
          <w:rFonts w:hint="eastAsia" w:ascii="宋体" w:hAnsi="宋体" w:cs="宋体"/>
          <w:color w:val="000000"/>
        </w:rPr>
        <w:t>给水用聚乙烯（PE）管材</w:t>
      </w:r>
      <w:r>
        <w:rPr>
          <w:rFonts w:hint="eastAsia" w:ascii="宋体" w:hAnsi="宋体" w:cs="宋体"/>
        </w:rPr>
        <w:t>》（或方案）</w:t>
      </w:r>
      <w:r>
        <w:rPr>
          <w:rFonts w:hint="eastAsia" w:ascii="宋体" w:hAnsi="宋体" w:cs="宋体"/>
          <w:color w:val="000000"/>
        </w:rPr>
        <w:t>，判定为合格；</w:t>
      </w:r>
    </w:p>
    <w:p w14:paraId="093BB7D1">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依据《2024年莆田市流通领域产品质量监督抽查实施细则</w:t>
      </w:r>
      <w:r>
        <w:rPr>
          <w:rFonts w:hint="eastAsia" w:ascii="宋体" w:hAnsi="宋体" w:cs="宋体"/>
          <w:color w:val="000000"/>
        </w:rPr>
        <w:t>给水用聚乙烯（PE）管材</w:t>
      </w:r>
      <w:r>
        <w:rPr>
          <w:rFonts w:hint="eastAsia" w:ascii="宋体" w:hAnsi="宋体" w:cs="宋体"/>
        </w:rPr>
        <w:t>》（或方案）</w:t>
      </w:r>
      <w:r>
        <w:rPr>
          <w:rFonts w:hint="eastAsia" w:ascii="宋体" w:hAnsi="宋体" w:cs="宋体"/>
          <w:color w:val="000000"/>
        </w:rPr>
        <w:t>，判定为不合格；</w:t>
      </w:r>
    </w:p>
    <w:p w14:paraId="6A5EF311">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依据《2024年莆田市流通领域产品质量监督抽查实施细则</w:t>
      </w:r>
      <w:r>
        <w:rPr>
          <w:rFonts w:hint="eastAsia" w:ascii="宋体" w:hAnsi="宋体" w:cs="宋体"/>
          <w:color w:val="000000"/>
        </w:rPr>
        <w:t>给水用聚乙烯（PE）管材</w:t>
      </w:r>
      <w:r>
        <w:rPr>
          <w:rFonts w:hint="eastAsia" w:ascii="宋体" w:hAnsi="宋体" w:cs="宋体"/>
        </w:rPr>
        <w:t>》（或方案）</w:t>
      </w:r>
      <w:r>
        <w:rPr>
          <w:rFonts w:hint="eastAsia" w:ascii="宋体" w:hAnsi="宋体" w:cs="宋体"/>
          <w:color w:val="000000"/>
        </w:rPr>
        <w:t>，判定为不合格，属于严重不合格。</w:t>
      </w:r>
    </w:p>
    <w:p w14:paraId="78F00C7C">
      <w:pPr>
        <w:spacing w:beforeLines="50"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14:paraId="3B6D7FEE">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14:paraId="60C3C31F">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14:paraId="0CC2B3A4">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64AD1B39">
      <w:pPr>
        <w:pStyle w:val="7"/>
        <w:adjustRightInd w:val="0"/>
        <w:snapToGrid w:val="0"/>
        <w:spacing w:line="360" w:lineRule="auto"/>
        <w:rPr>
          <w:rFonts w:hAnsi="宋体" w:cs="Times New Roman"/>
          <w:color w:val="000000"/>
        </w:rPr>
      </w:pPr>
      <w:r>
        <w:rPr>
          <w:rFonts w:hAnsi="宋体"/>
          <w:color w:val="000000"/>
        </w:rPr>
        <w:t>8.3</w:t>
      </w:r>
      <w:r>
        <w:rPr>
          <w:rFonts w:hint="eastAsia" w:hAnsi="宋体"/>
          <w:color w:val="000000"/>
        </w:rPr>
        <w:t>　不予复检的情况</w:t>
      </w:r>
    </w:p>
    <w:p w14:paraId="5DED1CE7">
      <w:pPr>
        <w:pStyle w:val="7"/>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14:paraId="0BF356AE">
      <w:pPr>
        <w:snapToGrid w:val="0"/>
        <w:spacing w:line="440" w:lineRule="exact"/>
        <w:ind w:firstLine="420" w:firstLineChars="200"/>
      </w:pPr>
      <w:r>
        <w:rPr>
          <w:rFonts w:hint="eastAsia" w:ascii="宋体" w:hAnsi="宋体" w:cs="宋体"/>
          <w:color w:val="000000"/>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Garamond">
    <w:panose1 w:val="02020404030301010803"/>
    <w:charset w:val="00"/>
    <w:family w:val="roman"/>
    <w:pitch w:val="default"/>
    <w:sig w:usb0="00000287" w:usb1="00000000" w:usb2="00000000" w:usb3="00000000" w:csb0="0000009F" w:csb1="DFD70000"/>
  </w:font>
  <w:font w:name="Courier New">
    <w:panose1 w:val="02070309020205020404"/>
    <w:charset w:val="00"/>
    <w:family w:val="modern"/>
    <w:pitch w:val="default"/>
    <w:sig w:usb0="E0002EFF" w:usb1="C0007843" w:usb2="00000009" w:usb3="00000000" w:csb0="400001FF" w:csb1="FFFF0000"/>
  </w:font>
  <w:font w:name="serif">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A1E8D"/>
    <w:rsid w:val="002C355E"/>
    <w:rsid w:val="002E33D7"/>
    <w:rsid w:val="00311764"/>
    <w:rsid w:val="00340292"/>
    <w:rsid w:val="00344D4A"/>
    <w:rsid w:val="00380E77"/>
    <w:rsid w:val="00393AE2"/>
    <w:rsid w:val="00433143"/>
    <w:rsid w:val="0043640A"/>
    <w:rsid w:val="00483165"/>
    <w:rsid w:val="004B2E20"/>
    <w:rsid w:val="004C058C"/>
    <w:rsid w:val="004F1392"/>
    <w:rsid w:val="00502B34"/>
    <w:rsid w:val="00562D67"/>
    <w:rsid w:val="005D7B73"/>
    <w:rsid w:val="00675299"/>
    <w:rsid w:val="007813C5"/>
    <w:rsid w:val="00786F56"/>
    <w:rsid w:val="007F6ECF"/>
    <w:rsid w:val="00827141"/>
    <w:rsid w:val="008271B5"/>
    <w:rsid w:val="008E2875"/>
    <w:rsid w:val="00940248"/>
    <w:rsid w:val="00984314"/>
    <w:rsid w:val="00A354EF"/>
    <w:rsid w:val="00AC7E45"/>
    <w:rsid w:val="00AE69A1"/>
    <w:rsid w:val="00C06937"/>
    <w:rsid w:val="00C177F4"/>
    <w:rsid w:val="00CD573C"/>
    <w:rsid w:val="00CE1FF8"/>
    <w:rsid w:val="00D25A85"/>
    <w:rsid w:val="00D27254"/>
    <w:rsid w:val="00D3025C"/>
    <w:rsid w:val="00D34880"/>
    <w:rsid w:val="00D8042B"/>
    <w:rsid w:val="00DA599F"/>
    <w:rsid w:val="00DD038F"/>
    <w:rsid w:val="00DD6F11"/>
    <w:rsid w:val="00E15F61"/>
    <w:rsid w:val="00E258B3"/>
    <w:rsid w:val="00E85FE0"/>
    <w:rsid w:val="00EC76E0"/>
    <w:rsid w:val="00EF74F6"/>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1"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style>
  <w:style w:type="paragraph" w:customStyle="1" w:styleId="3">
    <w:name w:val="BodyTextIndent"/>
    <w:basedOn w:val="1"/>
    <w:next w:val="4"/>
    <w:qFormat/>
    <w:uiPriority w:val="0"/>
    <w:pPr>
      <w:spacing w:after="120"/>
      <w:ind w:left="420" w:leftChars="200"/>
      <w:textAlignment w:val="baseline"/>
    </w:pPr>
  </w:style>
  <w:style w:type="paragraph" w:customStyle="1" w:styleId="4">
    <w:name w:val="EnvelopeReturn"/>
    <w:basedOn w:val="1"/>
    <w:qFormat/>
    <w:uiPriority w:val="0"/>
    <w:pPr>
      <w:snapToGrid w:val="0"/>
      <w:textAlignment w:val="baseline"/>
    </w:pPr>
    <w:rPr>
      <w:rFonts w:ascii="Arial" w:hAnsi="Arial"/>
    </w:rPr>
  </w:style>
  <w:style w:type="paragraph" w:styleId="5">
    <w:name w:val="Body Text"/>
    <w:basedOn w:val="1"/>
    <w:next w:val="1"/>
    <w:qFormat/>
    <w:locked/>
    <w:uiPriority w:val="1"/>
    <w:rPr>
      <w:rFonts w:ascii="宋体" w:hAnsi="宋体" w:cs="宋体"/>
      <w:sz w:val="28"/>
      <w:szCs w:val="28"/>
      <w:lang w:val="zh-CN" w:bidi="zh-CN"/>
    </w:rPr>
  </w:style>
  <w:style w:type="paragraph" w:styleId="6">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7">
    <w:name w:val="Plain Text"/>
    <w:basedOn w:val="1"/>
    <w:link w:val="25"/>
    <w:qFormat/>
    <w:uiPriority w:val="99"/>
    <w:rPr>
      <w:rFonts w:ascii="宋体" w:hAnsi="Courier New" w:cs="宋体"/>
    </w:rPr>
  </w:style>
  <w:style w:type="paragraph" w:styleId="8">
    <w:name w:val="footer"/>
    <w:basedOn w:val="1"/>
    <w:unhideWhenUsed/>
    <w:qFormat/>
    <w:locked/>
    <w:uiPriority w:val="99"/>
    <w:pPr>
      <w:tabs>
        <w:tab w:val="center" w:pos="4153"/>
        <w:tab w:val="right" w:pos="8306"/>
      </w:tabs>
      <w:snapToGrid w:val="0"/>
      <w:jc w:val="left"/>
    </w:pPr>
    <w:rPr>
      <w:kern w:val="0"/>
      <w:sz w:val="18"/>
      <w:szCs w:val="18"/>
    </w:rPr>
  </w:style>
  <w:style w:type="paragraph" w:styleId="9">
    <w:name w:val="header"/>
    <w:basedOn w:val="1"/>
    <w:unhideWhenUsed/>
    <w:qFormat/>
    <w:locked/>
    <w:uiPriority w:val="99"/>
    <w:pPr>
      <w:pBdr>
        <w:bottom w:val="single" w:color="auto" w:sz="6" w:space="1"/>
      </w:pBdr>
      <w:tabs>
        <w:tab w:val="center" w:pos="4153"/>
        <w:tab w:val="right" w:pos="8306"/>
      </w:tabs>
      <w:snapToGrid w:val="0"/>
      <w:jc w:val="center"/>
    </w:pPr>
    <w:rPr>
      <w:kern w:val="0"/>
      <w:sz w:val="18"/>
      <w:szCs w:val="18"/>
    </w:rPr>
  </w:style>
  <w:style w:type="table" w:styleId="11">
    <w:name w:val="Table Grid"/>
    <w:basedOn w:val="1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99"/>
    <w:rPr>
      <w:b/>
      <w:bCs/>
    </w:rPr>
  </w:style>
  <w:style w:type="character" w:styleId="14">
    <w:name w:val="page number"/>
    <w:basedOn w:val="12"/>
    <w:qFormat/>
    <w:locked/>
    <w:uiPriority w:val="0"/>
  </w:style>
  <w:style w:type="character" w:styleId="15">
    <w:name w:val="FollowedHyperlink"/>
    <w:basedOn w:val="12"/>
    <w:qFormat/>
    <w:uiPriority w:val="99"/>
    <w:rPr>
      <w:color w:val="auto"/>
      <w:u w:val="none"/>
    </w:rPr>
  </w:style>
  <w:style w:type="character" w:styleId="16">
    <w:name w:val="Emphasis"/>
    <w:basedOn w:val="12"/>
    <w:qFormat/>
    <w:uiPriority w:val="99"/>
  </w:style>
  <w:style w:type="character" w:styleId="17">
    <w:name w:val="HTML Definition"/>
    <w:basedOn w:val="12"/>
    <w:qFormat/>
    <w:uiPriority w:val="99"/>
  </w:style>
  <w:style w:type="character" w:styleId="18">
    <w:name w:val="HTML Variable"/>
    <w:basedOn w:val="12"/>
    <w:qFormat/>
    <w:uiPriority w:val="99"/>
  </w:style>
  <w:style w:type="character" w:styleId="19">
    <w:name w:val="Hyperlink"/>
    <w:basedOn w:val="12"/>
    <w:qFormat/>
    <w:uiPriority w:val="99"/>
    <w:rPr>
      <w:color w:val="auto"/>
      <w:u w:val="none"/>
    </w:rPr>
  </w:style>
  <w:style w:type="character" w:styleId="20">
    <w:name w:val="HTML Code"/>
    <w:basedOn w:val="12"/>
    <w:qFormat/>
    <w:uiPriority w:val="99"/>
    <w:rPr>
      <w:rFonts w:ascii="serif" w:hAnsi="serif" w:cs="serif"/>
      <w:sz w:val="21"/>
      <w:szCs w:val="21"/>
    </w:rPr>
  </w:style>
  <w:style w:type="character" w:styleId="21">
    <w:name w:val="HTML Cite"/>
    <w:basedOn w:val="12"/>
    <w:qFormat/>
    <w:uiPriority w:val="99"/>
  </w:style>
  <w:style w:type="character" w:styleId="22">
    <w:name w:val="HTML Keyboard"/>
    <w:basedOn w:val="12"/>
    <w:qFormat/>
    <w:uiPriority w:val="99"/>
    <w:rPr>
      <w:rFonts w:ascii="serif" w:hAnsi="serif" w:cs="serif"/>
      <w:sz w:val="21"/>
      <w:szCs w:val="21"/>
    </w:rPr>
  </w:style>
  <w:style w:type="character" w:styleId="23">
    <w:name w:val="HTML Sample"/>
    <w:basedOn w:val="12"/>
    <w:qFormat/>
    <w:uiPriority w:val="99"/>
    <w:rPr>
      <w:rFonts w:ascii="serif" w:hAnsi="serif" w:cs="serif"/>
      <w:sz w:val="21"/>
      <w:szCs w:val="21"/>
    </w:rPr>
  </w:style>
  <w:style w:type="paragraph" w:customStyle="1" w:styleId="24">
    <w:name w:val="Style1"/>
    <w:qFormat/>
    <w:uiPriority w:val="99"/>
    <w:pPr>
      <w:spacing w:after="120"/>
      <w:jc w:val="both"/>
    </w:pPr>
    <w:rPr>
      <w:rFonts w:ascii="Calibri" w:hAnsi="Calibri" w:eastAsia="宋体" w:cs="Calibri"/>
      <w:color w:val="000000"/>
      <w:spacing w:val="-3"/>
      <w:sz w:val="24"/>
      <w:szCs w:val="24"/>
      <w:lang w:val="en-US" w:eastAsia="zh-CN" w:bidi="ar-SA"/>
    </w:rPr>
  </w:style>
  <w:style w:type="character" w:customStyle="1" w:styleId="25">
    <w:name w:val="纯文本 Char"/>
    <w:basedOn w:val="12"/>
    <w:link w:val="7"/>
    <w:semiHidden/>
    <w:qFormat/>
    <w:locked/>
    <w:uiPriority w:val="99"/>
    <w:rPr>
      <w:rFonts w:ascii="宋体" w:hAnsi="Courier New" w:cs="宋体"/>
      <w:sz w:val="21"/>
      <w:szCs w:val="21"/>
    </w:rPr>
  </w:style>
  <w:style w:type="character" w:customStyle="1" w:styleId="26">
    <w:name w:val="fontborder"/>
    <w:basedOn w:val="12"/>
    <w:qFormat/>
    <w:uiPriority w:val="99"/>
    <w:rPr>
      <w:bdr w:val="single" w:color="000000" w:sz="6" w:space="0"/>
    </w:rPr>
  </w:style>
  <w:style w:type="character" w:customStyle="1" w:styleId="27">
    <w:name w:val="fontstrikethrough"/>
    <w:basedOn w:val="12"/>
    <w:qFormat/>
    <w:uiPriority w:val="99"/>
    <w:rPr>
      <w:strike/>
    </w:rPr>
  </w:style>
  <w:style w:type="paragraph" w:customStyle="1" w:styleId="2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
    <w:name w:val="章标题"/>
    <w:next w:val="30"/>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3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2072</Words>
  <Characters>2371</Characters>
  <Lines>18</Lines>
  <Paragraphs>5</Paragraphs>
  <TotalTime>33</TotalTime>
  <ScaleCrop>false</ScaleCrop>
  <LinksUpToDate>false</LinksUpToDate>
  <CharactersWithSpaces>2404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秦晨博</cp:lastModifiedBy>
  <dcterms:modified xsi:type="dcterms:W3CDTF">2024-07-12T03:40:52Z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