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莆田市课业簿册产品质量监督抽查实施细则</w:t>
      </w:r>
    </w:p>
    <w:p>
      <w:pPr>
        <w:pStyle w:val="2"/>
        <w:pBdr>
          <w:bottom w:val="single" w:color="auto" w:sz="4" w:space="1"/>
        </w:pBdr>
        <w:wordWrap w:val="0"/>
        <w:adjustRightInd w:val="0"/>
        <w:snapToGrid w:val="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（2024年版）</w:t>
      </w:r>
    </w:p>
    <w:p>
      <w:pPr>
        <w:pStyle w:val="2"/>
        <w:pBdr>
          <w:bottom w:val="single" w:color="auto" w:sz="4" w:space="1"/>
        </w:pBdr>
        <w:wordWrap w:val="0"/>
        <w:adjustRightInd w:val="0"/>
        <w:snapToGrid w:val="0"/>
        <w:jc w:val="righ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PTSJDC-10</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01.</w:t>
      </w:r>
      <w:r>
        <w:rPr>
          <w:rFonts w:hint="eastAsia" w:asciiTheme="minorEastAsia" w:hAnsiTheme="minorEastAsia" w:eastAsiaTheme="minorEastAsia" w:cstheme="minorEastAsia"/>
          <w:sz w:val="21"/>
          <w:szCs w:val="21"/>
          <w:lang w:eastAsia="zh-CN"/>
        </w:rPr>
        <w:t>2024</w:t>
      </w:r>
    </w:p>
    <w:p>
      <w:pPr>
        <w:pStyle w:val="2"/>
        <w:adjustRightInd w:val="0"/>
        <w:snapToGrid w:val="0"/>
        <w:spacing w:line="360" w:lineRule="auto"/>
        <w:ind w:right="210"/>
        <w:rPr>
          <w:rFonts w:hint="eastAsia" w:ascii="黑体" w:hAnsi="宋体" w:eastAsia="黑体"/>
          <w:b/>
          <w:color w:val="000000"/>
          <w:szCs w:val="21"/>
        </w:rPr>
      </w:pPr>
    </w:p>
    <w:p>
      <w:pPr>
        <w:pStyle w:val="2"/>
        <w:adjustRightInd w:val="0"/>
        <w:snapToGrid w:val="0"/>
        <w:spacing w:line="360" w:lineRule="auto"/>
        <w:ind w:right="210"/>
        <w:rPr>
          <w:rFonts w:hint="eastAsia" w:asciiTheme="minorEastAsia" w:hAnsiTheme="minorEastAsia" w:eastAsiaTheme="minorEastAsia" w:cstheme="minorEastAsia"/>
          <w:b/>
          <w:color w:val="000000"/>
          <w:szCs w:val="21"/>
          <w:lang w:val="en-US" w:eastAsia="zh-CN"/>
        </w:rPr>
      </w:pPr>
      <w:r>
        <w:rPr>
          <w:rFonts w:hint="eastAsia" w:asciiTheme="minorEastAsia" w:hAnsiTheme="minorEastAsia" w:eastAsiaTheme="minorEastAsia" w:cstheme="minorEastAsia"/>
          <w:b/>
          <w:color w:val="000000"/>
          <w:szCs w:val="21"/>
          <w:lang w:val="en-US" w:eastAsia="zh-CN"/>
        </w:rPr>
        <w:t>1 抽样方法</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olor w:val="000000"/>
          <w:szCs w:val="21"/>
        </w:rPr>
      </w:pPr>
      <w:r>
        <w:rPr>
          <w:rFonts w:hint="eastAsia" w:ascii="宋体" w:hAnsi="宋体"/>
          <w:color w:val="000000"/>
          <w:szCs w:val="21"/>
        </w:rPr>
        <w:t>以随机抽样的方式在被抽样生产者、销售者的待销产品中抽取。</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rPr>
      </w:pPr>
      <w:r>
        <w:rPr>
          <w:rFonts w:hint="eastAsia" w:ascii="宋体" w:hAnsi="宋体"/>
          <w:color w:val="000000"/>
          <w:szCs w:val="21"/>
        </w:rPr>
        <w:t>随机数一般可使用随机数表等方法产生。</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color w:val="000000"/>
          <w:szCs w:val="21"/>
          <w:lang w:val="en-US" w:eastAsia="zh-CN"/>
        </w:rPr>
      </w:pPr>
      <w:r>
        <w:rPr>
          <w:color w:val="000000"/>
          <w:szCs w:val="21"/>
        </w:rPr>
        <w:t>每批次产品抽取样品</w:t>
      </w:r>
      <w:r>
        <w:rPr>
          <w:rFonts w:hint="eastAsia"/>
          <w:color w:val="000000"/>
          <w:szCs w:val="21"/>
          <w:lang w:val="en-US" w:eastAsia="zh-CN"/>
        </w:rPr>
        <w:t>8本，其中检样数量4本，备样数量4本。</w:t>
      </w:r>
    </w:p>
    <w:p>
      <w:p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 检验依据</w:t>
      </w:r>
    </w:p>
    <w:p>
      <w:pPr>
        <w:jc w:val="both"/>
        <w:rPr>
          <w:rFonts w:hint="eastAsia" w:asciiTheme="minorEastAsia" w:hAnsiTheme="minorEastAsia" w:eastAsiaTheme="minorEastAsia" w:cstheme="minorEastAsia"/>
          <w:b/>
          <w:bCs/>
          <w:sz w:val="21"/>
          <w:szCs w:val="21"/>
          <w:lang w:val="en-US" w:eastAsia="zh-CN"/>
        </w:rPr>
      </w:pPr>
    </w:p>
    <w:tbl>
      <w:tblPr>
        <w:tblStyle w:val="6"/>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209"/>
        <w:gridCol w:w="1969"/>
        <w:gridCol w:w="1854"/>
        <w:gridCol w:w="1148"/>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blHeader/>
          <w:jc w:val="center"/>
        </w:trPr>
        <w:tc>
          <w:tcPr>
            <w:tcW w:w="657" w:type="dxa"/>
            <w:noWrap w:val="0"/>
            <w:vAlign w:val="center"/>
          </w:tcPr>
          <w:p>
            <w:pPr>
              <w:snapToGrid w:val="0"/>
              <w:jc w:val="center"/>
              <w:rPr>
                <w:rFonts w:hint="eastAsia" w:ascii="宋体" w:hAnsi="宋体"/>
                <w:szCs w:val="21"/>
              </w:rPr>
            </w:pPr>
            <w:r>
              <w:rPr>
                <w:rFonts w:hint="eastAsia" w:ascii="宋体" w:hAnsi="宋体"/>
                <w:szCs w:val="21"/>
              </w:rPr>
              <w:t>序号</w:t>
            </w:r>
          </w:p>
        </w:tc>
        <w:tc>
          <w:tcPr>
            <w:tcW w:w="2209" w:type="dxa"/>
            <w:noWrap w:val="0"/>
            <w:vAlign w:val="center"/>
          </w:tcPr>
          <w:p>
            <w:pPr>
              <w:snapToGrid w:val="0"/>
              <w:jc w:val="center"/>
              <w:rPr>
                <w:rFonts w:hint="eastAsia" w:ascii="宋体" w:hAnsi="宋体"/>
                <w:szCs w:val="21"/>
              </w:rPr>
            </w:pPr>
            <w:r>
              <w:rPr>
                <w:rFonts w:hint="eastAsia" w:ascii="宋体" w:hAnsi="宋体"/>
                <w:szCs w:val="21"/>
              </w:rPr>
              <w:t>检验项目</w:t>
            </w:r>
          </w:p>
        </w:tc>
        <w:tc>
          <w:tcPr>
            <w:tcW w:w="1969" w:type="dxa"/>
            <w:noWrap w:val="0"/>
            <w:vAlign w:val="center"/>
          </w:tcPr>
          <w:p>
            <w:pPr>
              <w:snapToGrid w:val="0"/>
              <w:jc w:val="center"/>
              <w:rPr>
                <w:rFonts w:hint="eastAsia" w:ascii="宋体" w:hAnsi="宋体"/>
                <w:szCs w:val="21"/>
              </w:rPr>
            </w:pPr>
            <w:r>
              <w:rPr>
                <w:rFonts w:hint="eastAsia" w:ascii="宋体" w:hAnsi="宋体"/>
                <w:szCs w:val="21"/>
              </w:rPr>
              <w:t>依据标准</w:t>
            </w:r>
          </w:p>
        </w:tc>
        <w:tc>
          <w:tcPr>
            <w:tcW w:w="1854" w:type="dxa"/>
            <w:noWrap w:val="0"/>
            <w:vAlign w:val="center"/>
          </w:tcPr>
          <w:p>
            <w:pPr>
              <w:snapToGrid w:val="0"/>
              <w:jc w:val="center"/>
              <w:rPr>
                <w:rFonts w:hint="eastAsia" w:ascii="宋体" w:hAnsi="宋体"/>
                <w:szCs w:val="21"/>
              </w:rPr>
            </w:pPr>
            <w:r>
              <w:rPr>
                <w:rFonts w:hint="eastAsia" w:ascii="宋体" w:hAnsi="宋体"/>
                <w:szCs w:val="21"/>
              </w:rPr>
              <w:t>检验方法</w:t>
            </w:r>
          </w:p>
        </w:tc>
        <w:tc>
          <w:tcPr>
            <w:tcW w:w="1148" w:type="dxa"/>
            <w:noWrap w:val="0"/>
            <w:vAlign w:val="center"/>
          </w:tcPr>
          <w:p>
            <w:pPr>
              <w:snapToGrid w:val="0"/>
              <w:jc w:val="center"/>
              <w:rPr>
                <w:rFonts w:hint="eastAsia" w:ascii="宋体" w:hAnsi="宋体"/>
                <w:szCs w:val="21"/>
              </w:rPr>
            </w:pPr>
            <w:r>
              <w:rPr>
                <w:rFonts w:hint="eastAsia" w:ascii="宋体" w:hAnsi="宋体"/>
                <w:szCs w:val="21"/>
              </w:rPr>
              <w:t>重要程度类别</w:t>
            </w:r>
          </w:p>
        </w:tc>
        <w:tc>
          <w:tcPr>
            <w:tcW w:w="919" w:type="dxa"/>
            <w:noWrap w:val="0"/>
            <w:vAlign w:val="center"/>
          </w:tcPr>
          <w:p>
            <w:pPr>
              <w:snapToGrid w:val="0"/>
              <w:jc w:val="center"/>
              <w:rPr>
                <w:rFonts w:hint="eastAsia" w:ascii="宋体" w:hAnsi="宋体"/>
                <w:szCs w:val="21"/>
                <w:lang w:val="en-US" w:eastAsia="zh-CN"/>
              </w:rPr>
            </w:pPr>
            <w:r>
              <w:rPr>
                <w:rFonts w:hint="eastAsia" w:ascii="宋体" w:hAnsi="宋体"/>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57" w:type="dxa"/>
            <w:noWrap w:val="0"/>
            <w:vAlign w:val="center"/>
          </w:tcPr>
          <w:p>
            <w:pPr>
              <w:snapToGrid w:val="0"/>
              <w:jc w:val="center"/>
              <w:rPr>
                <w:rFonts w:hint="eastAsia" w:ascii="宋体" w:hAnsi="宋体"/>
                <w:color w:val="000000"/>
                <w:szCs w:val="21"/>
              </w:rPr>
            </w:pPr>
            <w:r>
              <w:rPr>
                <w:rFonts w:hint="eastAsia" w:ascii="宋体" w:hAnsi="宋体"/>
                <w:color w:val="000000"/>
                <w:szCs w:val="21"/>
              </w:rPr>
              <w:t>1</w:t>
            </w:r>
          </w:p>
        </w:tc>
        <w:tc>
          <w:tcPr>
            <w:tcW w:w="2209" w:type="dxa"/>
            <w:noWrap w:val="0"/>
            <w:vAlign w:val="center"/>
          </w:tcPr>
          <w:p>
            <w:pPr>
              <w:snapToGrid w:val="0"/>
              <w:jc w:val="center"/>
              <w:rPr>
                <w:rFonts w:hint="eastAsia" w:ascii="宋体" w:hAnsi="宋体"/>
                <w:color w:val="000000"/>
                <w:szCs w:val="21"/>
              </w:rPr>
            </w:pPr>
            <w:r>
              <w:rPr>
                <w:rFonts w:hint="eastAsia" w:ascii="宋体" w:hAnsi="宋体"/>
                <w:color w:val="000000"/>
                <w:szCs w:val="21"/>
                <w:lang w:val="en-US" w:eastAsia="zh-CN"/>
              </w:rPr>
              <w:t xml:space="preserve">可迁移元素的限量 </w:t>
            </w:r>
          </w:p>
        </w:tc>
        <w:tc>
          <w:tcPr>
            <w:tcW w:w="1969" w:type="dxa"/>
            <w:noWrap w:val="0"/>
            <w:vAlign w:val="center"/>
          </w:tcPr>
          <w:p>
            <w:pPr>
              <w:snapToGrid w:val="0"/>
              <w:jc w:val="center"/>
              <w:rPr>
                <w:rFonts w:hint="eastAsia" w:ascii="宋体" w:hAnsi="宋体"/>
                <w:color w:val="000000"/>
                <w:szCs w:val="21"/>
              </w:rPr>
            </w:pPr>
            <w:r>
              <w:rPr>
                <w:rFonts w:hint="default" w:ascii="宋体" w:hAnsi="宋体"/>
                <w:lang w:val="en-US" w:eastAsia="zh-CN"/>
              </w:rPr>
              <w:t>GB 21027-2020</w:t>
            </w:r>
          </w:p>
        </w:tc>
        <w:tc>
          <w:tcPr>
            <w:tcW w:w="1854" w:type="dxa"/>
            <w:noWrap w:val="0"/>
            <w:vAlign w:val="center"/>
          </w:tcPr>
          <w:p>
            <w:pPr>
              <w:snapToGrid w:val="0"/>
              <w:jc w:val="center"/>
              <w:rPr>
                <w:rFonts w:hint="eastAsia" w:ascii="宋体" w:hAnsi="宋体"/>
                <w:lang w:val="en-US" w:eastAsia="zh-CN"/>
              </w:rPr>
            </w:pPr>
            <w:r>
              <w:rPr>
                <w:rFonts w:hint="default" w:ascii="宋体" w:hAnsi="宋体"/>
                <w:lang w:val="en-US" w:eastAsia="zh-CN"/>
              </w:rPr>
              <w:t xml:space="preserve">GB 6675.4-2014 </w:t>
            </w:r>
          </w:p>
        </w:tc>
        <w:tc>
          <w:tcPr>
            <w:tcW w:w="1148" w:type="dxa"/>
            <w:noWrap w:val="0"/>
            <w:vAlign w:val="center"/>
          </w:tcPr>
          <w:p>
            <w:pPr>
              <w:snapToGrid w:val="0"/>
              <w:jc w:val="center"/>
              <w:rPr>
                <w:rFonts w:hint="default" w:ascii="宋体" w:hAnsi="宋体"/>
                <w:lang w:val="en-US" w:eastAsia="zh-CN"/>
              </w:rPr>
            </w:pPr>
            <w:r>
              <w:rPr>
                <w:rFonts w:hint="eastAsia" w:ascii="宋体" w:hAnsi="宋体"/>
                <w:lang w:val="en-US" w:eastAsia="zh-CN"/>
              </w:rPr>
              <w:t>A</w:t>
            </w:r>
          </w:p>
        </w:tc>
        <w:tc>
          <w:tcPr>
            <w:tcW w:w="919" w:type="dxa"/>
            <w:noWrap w:val="0"/>
            <w:vAlign w:val="center"/>
          </w:tcPr>
          <w:p>
            <w:pPr>
              <w:snapToGrid w:val="0"/>
              <w:jc w:val="center"/>
              <w:rPr>
                <w:rFonts w:hint="default" w:ascii="宋体" w:hAnsi="宋体"/>
                <w:lang w:val="en-US" w:eastAsia="zh-CN"/>
              </w:rPr>
            </w:pPr>
            <w:r>
              <w:rPr>
                <w:rFonts w:hint="eastAsia" w:ascii="宋体" w:hAnsi="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57" w:type="dxa"/>
            <w:noWrap w:val="0"/>
            <w:vAlign w:val="center"/>
          </w:tcPr>
          <w:p>
            <w:pPr>
              <w:snapToGrid w:val="0"/>
              <w:jc w:val="center"/>
              <w:rPr>
                <w:rFonts w:hint="eastAsia" w:ascii="宋体" w:hAnsi="宋体"/>
                <w:color w:val="000000"/>
                <w:szCs w:val="21"/>
              </w:rPr>
            </w:pPr>
            <w:r>
              <w:rPr>
                <w:rFonts w:hint="eastAsia" w:ascii="宋体" w:hAnsi="宋体"/>
                <w:color w:val="000000"/>
                <w:szCs w:val="21"/>
              </w:rPr>
              <w:t>2</w:t>
            </w:r>
          </w:p>
        </w:tc>
        <w:tc>
          <w:tcPr>
            <w:tcW w:w="2209" w:type="dxa"/>
            <w:noWrap w:val="0"/>
            <w:vAlign w:val="center"/>
          </w:tcPr>
          <w:p>
            <w:pPr>
              <w:snapToGrid w:val="0"/>
              <w:jc w:val="center"/>
              <w:rPr>
                <w:rFonts w:hint="eastAsia" w:ascii="宋体" w:hAnsi="宋体"/>
                <w:color w:val="000000"/>
                <w:szCs w:val="21"/>
              </w:rPr>
            </w:pPr>
            <w:r>
              <w:rPr>
                <w:rFonts w:hint="default" w:ascii="宋体" w:hAnsi="宋体"/>
                <w:color w:val="auto"/>
                <w:szCs w:val="21"/>
                <w:lang w:val="en-US" w:eastAsia="zh-CN"/>
              </w:rPr>
              <w:t>D</w:t>
            </w:r>
            <w:r>
              <w:rPr>
                <w:rFonts w:hint="default" w:ascii="宋体" w:hAnsi="宋体"/>
                <w:color w:val="auto"/>
                <w:szCs w:val="21"/>
                <w:vertAlign w:val="subscript"/>
                <w:lang w:val="en-US" w:eastAsia="zh-CN"/>
              </w:rPr>
              <w:t>65</w:t>
            </w:r>
            <w:r>
              <w:rPr>
                <w:rFonts w:hint="default" w:ascii="宋体" w:hAnsi="宋体"/>
                <w:color w:val="auto"/>
                <w:szCs w:val="21"/>
                <w:lang w:val="en-US" w:eastAsia="zh-CN"/>
              </w:rPr>
              <w:t xml:space="preserve"> </w:t>
            </w:r>
            <w:r>
              <w:rPr>
                <w:rFonts w:hint="eastAsia" w:ascii="宋体" w:hAnsi="宋体"/>
                <w:color w:val="auto"/>
                <w:szCs w:val="21"/>
                <w:lang w:val="en-US" w:eastAsia="zh-CN"/>
              </w:rPr>
              <w:t>亮度</w:t>
            </w:r>
          </w:p>
        </w:tc>
        <w:tc>
          <w:tcPr>
            <w:tcW w:w="1969" w:type="dxa"/>
            <w:noWrap w:val="0"/>
            <w:vAlign w:val="center"/>
          </w:tcPr>
          <w:p>
            <w:pPr>
              <w:jc w:val="center"/>
              <w:rPr>
                <w:rFonts w:hint="eastAsia" w:ascii="宋体" w:hAnsi="宋体"/>
                <w:color w:val="000000"/>
                <w:szCs w:val="21"/>
              </w:rPr>
            </w:pPr>
            <w:r>
              <w:rPr>
                <w:rFonts w:hint="default" w:ascii="宋体" w:hAnsi="宋体"/>
                <w:lang w:val="en-US" w:eastAsia="zh-CN"/>
              </w:rPr>
              <w:t>GB 21027-2020</w:t>
            </w:r>
          </w:p>
        </w:tc>
        <w:tc>
          <w:tcPr>
            <w:tcW w:w="1854" w:type="dxa"/>
            <w:noWrap w:val="0"/>
            <w:vAlign w:val="center"/>
          </w:tcPr>
          <w:p>
            <w:pPr>
              <w:snapToGrid w:val="0"/>
              <w:jc w:val="center"/>
              <w:rPr>
                <w:rFonts w:hint="eastAsia" w:ascii="宋体" w:hAnsi="宋体"/>
                <w:lang w:val="en-US" w:eastAsia="zh-CN"/>
              </w:rPr>
            </w:pPr>
            <w:r>
              <w:rPr>
                <w:rFonts w:hint="default" w:ascii="宋体" w:hAnsi="宋体"/>
                <w:lang w:val="en-US" w:eastAsia="zh-CN"/>
              </w:rPr>
              <w:t>GB/T 7974-2013</w:t>
            </w:r>
          </w:p>
        </w:tc>
        <w:tc>
          <w:tcPr>
            <w:tcW w:w="1148" w:type="dxa"/>
            <w:noWrap w:val="0"/>
            <w:vAlign w:val="center"/>
          </w:tcPr>
          <w:p>
            <w:pPr>
              <w:snapToGrid w:val="0"/>
              <w:jc w:val="center"/>
              <w:rPr>
                <w:rFonts w:hint="default" w:ascii="宋体" w:hAnsi="宋体"/>
                <w:lang w:val="en-US" w:eastAsia="zh-CN"/>
              </w:rPr>
            </w:pPr>
            <w:r>
              <w:rPr>
                <w:rFonts w:hint="eastAsia" w:ascii="宋体" w:hAnsi="宋体"/>
                <w:lang w:val="en-US" w:eastAsia="zh-CN"/>
              </w:rPr>
              <w:t>B</w:t>
            </w:r>
          </w:p>
        </w:tc>
        <w:tc>
          <w:tcPr>
            <w:tcW w:w="919" w:type="dxa"/>
            <w:noWrap w:val="0"/>
            <w:vAlign w:val="center"/>
          </w:tcPr>
          <w:p>
            <w:pPr>
              <w:snapToGrid w:val="0"/>
              <w:jc w:val="center"/>
              <w:rPr>
                <w:rFonts w:hint="default" w:ascii="宋体" w:hAnsi="宋体"/>
                <w:lang w:val="en-US" w:eastAsia="zh-CN"/>
              </w:rPr>
            </w:pPr>
            <w:r>
              <w:rPr>
                <w:rFonts w:hint="eastAsia" w:ascii="宋体" w:hAnsi="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7837" w:type="dxa"/>
            <w:gridSpan w:val="5"/>
            <w:noWrap w:val="0"/>
            <w:vAlign w:val="center"/>
          </w:tcPr>
          <w:p>
            <w:pPr>
              <w:snapToGrid w:val="0"/>
              <w:jc w:val="left"/>
              <w:rPr>
                <w:rFonts w:hint="default" w:ascii="宋体" w:hAnsi="宋体"/>
                <w:lang w:val="en-US" w:eastAsia="zh-CN"/>
              </w:rPr>
            </w:pPr>
            <w:r>
              <w:rPr>
                <w:rFonts w:hint="eastAsia" w:ascii="宋体" w:hAnsi="宋体"/>
                <w:color w:val="000000"/>
                <w:sz w:val="18"/>
                <w:szCs w:val="18"/>
                <w:lang w:eastAsia="zh-CN"/>
              </w:rPr>
              <w:t>注：</w:t>
            </w:r>
            <w:r>
              <w:rPr>
                <w:rFonts w:hint="eastAsia" w:ascii="宋体" w:hAnsi="宋体"/>
                <w:color w:val="000000"/>
                <w:sz w:val="18"/>
                <w:szCs w:val="18"/>
              </w:rPr>
              <w:t>A为极重要质量项目</w:t>
            </w:r>
            <w:r>
              <w:rPr>
                <w:rFonts w:hint="eastAsia" w:ascii="宋体" w:hAnsi="宋体"/>
                <w:color w:val="000000"/>
                <w:sz w:val="18"/>
                <w:szCs w:val="18"/>
                <w:lang w:eastAsia="zh-CN"/>
              </w:rPr>
              <w:t>，</w:t>
            </w:r>
            <w:r>
              <w:rPr>
                <w:rFonts w:hint="eastAsia" w:ascii="宋体" w:hAnsi="宋体"/>
                <w:color w:val="000000"/>
                <w:sz w:val="18"/>
                <w:szCs w:val="18"/>
              </w:rPr>
              <w:t>B为重要质量项目。</w:t>
            </w:r>
          </w:p>
        </w:tc>
        <w:tc>
          <w:tcPr>
            <w:tcW w:w="919" w:type="dxa"/>
            <w:noWrap w:val="0"/>
            <w:vAlign w:val="center"/>
          </w:tcPr>
          <w:p>
            <w:pPr>
              <w:snapToGrid w:val="0"/>
              <w:jc w:val="left"/>
              <w:rPr>
                <w:rFonts w:hint="eastAsia" w:ascii="宋体" w:hAnsi="宋体"/>
                <w:color w:val="000000"/>
                <w:sz w:val="18"/>
                <w:szCs w:val="18"/>
              </w:rPr>
            </w:pPr>
          </w:p>
        </w:tc>
      </w:tr>
    </w:tbl>
    <w:p>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0" w:firstLineChars="200"/>
        <w:textAlignment w:val="auto"/>
        <w:rPr>
          <w:rFonts w:hint="eastAsia" w:ascii="宋体" w:hAnsi="宋体" w:eastAsia="宋体"/>
          <w:sz w:val="21"/>
          <w:szCs w:val="21"/>
          <w:lang w:eastAsia="zh-CN"/>
        </w:rPr>
      </w:pPr>
      <w:r>
        <w:rPr>
          <w:rFonts w:hint="eastAsia" w:ascii="宋体" w:hAnsi="宋体"/>
          <w:sz w:val="21"/>
          <w:szCs w:val="21"/>
          <w:lang w:eastAsia="zh-CN"/>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 w:val="21"/>
          <w:szCs w:val="21"/>
        </w:rPr>
      </w:pPr>
      <w:r>
        <w:rPr>
          <w:rFonts w:hint="eastAsia" w:ascii="宋体" w:hAnsi="宋体"/>
          <w:sz w:val="21"/>
          <w:szCs w:val="21"/>
        </w:rPr>
        <w:t>凡是注日期的文件，其随后所有的修改单（不包括勘误的内容）或修订版不适用于本</w:t>
      </w:r>
      <w:r>
        <w:rPr>
          <w:rFonts w:hint="eastAsia" w:ascii="宋体" w:hAnsi="宋体"/>
          <w:sz w:val="21"/>
          <w:szCs w:val="21"/>
          <w:lang w:eastAsia="zh-CN"/>
        </w:rPr>
        <w:t>细则</w:t>
      </w:r>
      <w:r>
        <w:rPr>
          <w:rFonts w:hint="eastAsia" w:ascii="宋体" w:hAnsi="宋体"/>
          <w:sz w:val="21"/>
          <w:szCs w:val="21"/>
        </w:rPr>
        <w:t>。凡是不注日期的文件，其最新版本适用于本</w:t>
      </w:r>
      <w:r>
        <w:rPr>
          <w:rFonts w:hint="eastAsia" w:ascii="宋体" w:hAnsi="宋体"/>
          <w:sz w:val="21"/>
          <w:szCs w:val="21"/>
          <w:lang w:eastAsia="zh-CN"/>
        </w:rPr>
        <w:t>细则</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b/>
          <w:bCs/>
          <w:sz w:val="21"/>
          <w:szCs w:val="21"/>
          <w:lang w:val="en-US" w:eastAsia="zh-CN"/>
        </w:rPr>
      </w:pPr>
      <w:r>
        <w:rPr>
          <w:rFonts w:hint="eastAsia" w:ascii="宋体" w:hAnsi="宋体"/>
          <w:b/>
          <w:bCs/>
          <w:sz w:val="21"/>
          <w:szCs w:val="21"/>
          <w:lang w:val="en-US" w:eastAsia="zh-CN"/>
        </w:rPr>
        <w:t>3判定规则</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3.1依据标准</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lang w:val="en-US" w:eastAsia="zh-CN"/>
        </w:rPr>
      </w:pPr>
      <w:r>
        <w:rPr>
          <w:rFonts w:hint="default" w:ascii="宋体" w:hAnsi="宋体"/>
          <w:lang w:val="en-US" w:eastAsia="zh-CN"/>
        </w:rPr>
        <w:t xml:space="preserve">GB 21027-2020 </w:t>
      </w:r>
      <w:r>
        <w:rPr>
          <w:rFonts w:hint="eastAsia" w:ascii="宋体" w:hAnsi="宋体"/>
          <w:lang w:val="en-US" w:eastAsia="zh-CN"/>
        </w:rPr>
        <w:t>学生用品的安全通用要求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现行有效的企业标准、团体标准、地方标准及产品明示质量要求</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3.2判定原则</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经检验，检验项目全部合格，判定为被抽查产品所检项目合格；检验项目中任一项或一项以上不合格，判定为被抽查产品不合格。其中,当产品存在A类不合格时，属于严重不合格。</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若被检产品明示的质量要求缺少本细则中检验项目依据的推荐性标准要求时，该项目不参与判定。</w:t>
      </w:r>
    </w:p>
    <w:p>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0" w:firstLineChars="200"/>
        <w:textAlignment w:val="auto"/>
        <w:rPr>
          <w:rFonts w:hint="eastAsia" w:ascii="宋体" w:hAnsi="宋体"/>
          <w:sz w:val="21"/>
          <w:szCs w:val="21"/>
          <w:lang w:eastAsia="zh-CN"/>
        </w:rPr>
      </w:pPr>
    </w:p>
    <w:sectPr>
      <w:footerReference r:id="rId3" w:type="default"/>
      <w:pgSz w:w="11906" w:h="16838"/>
      <w:pgMar w:top="1440" w:right="1083" w:bottom="1440" w:left="1083"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YWQ1OGZkNTc3Y2EzYjQyOGE1ZDZmOTlhMmNkMDUifQ=="/>
  </w:docVars>
  <w:rsids>
    <w:rsidRoot w:val="00221C99"/>
    <w:rsid w:val="0000039B"/>
    <w:rsid w:val="0002446C"/>
    <w:rsid w:val="000352FE"/>
    <w:rsid w:val="00040DE4"/>
    <w:rsid w:val="00092F63"/>
    <w:rsid w:val="00113BBA"/>
    <w:rsid w:val="00182FB6"/>
    <w:rsid w:val="00185F85"/>
    <w:rsid w:val="001F5FAE"/>
    <w:rsid w:val="0021361A"/>
    <w:rsid w:val="00214F51"/>
    <w:rsid w:val="00221C99"/>
    <w:rsid w:val="002901D2"/>
    <w:rsid w:val="002941AB"/>
    <w:rsid w:val="002B693C"/>
    <w:rsid w:val="003D0907"/>
    <w:rsid w:val="003E60EC"/>
    <w:rsid w:val="00412FC9"/>
    <w:rsid w:val="00415AC5"/>
    <w:rsid w:val="00442304"/>
    <w:rsid w:val="004A2C5A"/>
    <w:rsid w:val="004A70A3"/>
    <w:rsid w:val="004D1B44"/>
    <w:rsid w:val="005D6169"/>
    <w:rsid w:val="005E02D0"/>
    <w:rsid w:val="006352EE"/>
    <w:rsid w:val="0068441C"/>
    <w:rsid w:val="00764DCB"/>
    <w:rsid w:val="007E1F85"/>
    <w:rsid w:val="008B410B"/>
    <w:rsid w:val="008B6408"/>
    <w:rsid w:val="008C22FF"/>
    <w:rsid w:val="00926855"/>
    <w:rsid w:val="00A06206"/>
    <w:rsid w:val="00A81B20"/>
    <w:rsid w:val="00A95EB0"/>
    <w:rsid w:val="00AC26C4"/>
    <w:rsid w:val="00AF0007"/>
    <w:rsid w:val="00B51D68"/>
    <w:rsid w:val="00B91FF7"/>
    <w:rsid w:val="00C202C7"/>
    <w:rsid w:val="00C366DB"/>
    <w:rsid w:val="00CF0B7C"/>
    <w:rsid w:val="00D65491"/>
    <w:rsid w:val="00DA6817"/>
    <w:rsid w:val="00DE1396"/>
    <w:rsid w:val="00DF17B7"/>
    <w:rsid w:val="00E06AEB"/>
    <w:rsid w:val="00E740FF"/>
    <w:rsid w:val="00EB0D66"/>
    <w:rsid w:val="00EC6D45"/>
    <w:rsid w:val="00F03788"/>
    <w:rsid w:val="00F16FC6"/>
    <w:rsid w:val="00F3688A"/>
    <w:rsid w:val="022C2C1D"/>
    <w:rsid w:val="033A53D6"/>
    <w:rsid w:val="060F7576"/>
    <w:rsid w:val="0671408E"/>
    <w:rsid w:val="0EB73CC6"/>
    <w:rsid w:val="162B1B70"/>
    <w:rsid w:val="18ED6EDD"/>
    <w:rsid w:val="1A190BC2"/>
    <w:rsid w:val="2202726C"/>
    <w:rsid w:val="2521111D"/>
    <w:rsid w:val="265A045A"/>
    <w:rsid w:val="270853EA"/>
    <w:rsid w:val="2A264BCC"/>
    <w:rsid w:val="2DE504E7"/>
    <w:rsid w:val="358C3FD5"/>
    <w:rsid w:val="35DB2FEE"/>
    <w:rsid w:val="40D554EA"/>
    <w:rsid w:val="4A0D5686"/>
    <w:rsid w:val="4B5B10EE"/>
    <w:rsid w:val="515B09D8"/>
    <w:rsid w:val="516E2183"/>
    <w:rsid w:val="59AA16D5"/>
    <w:rsid w:val="610B2609"/>
    <w:rsid w:val="64E85C9F"/>
    <w:rsid w:val="65AE2152"/>
    <w:rsid w:val="661829DE"/>
    <w:rsid w:val="674A09D7"/>
    <w:rsid w:val="699D1318"/>
    <w:rsid w:val="6C846D99"/>
    <w:rsid w:val="6CE5176D"/>
    <w:rsid w:val="6D2E4160"/>
    <w:rsid w:val="702E5D5A"/>
    <w:rsid w:val="74622470"/>
    <w:rsid w:val="779F7A92"/>
    <w:rsid w:val="785D7989"/>
    <w:rsid w:val="79EC2B31"/>
    <w:rsid w:val="7AD43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0"/>
    <w:autoRedefine/>
    <w:qFormat/>
    <w:uiPriority w:val="99"/>
    <w:rPr>
      <w:rFonts w:ascii="宋体" w:hAnsi="Courier New"/>
      <w:szCs w:val="20"/>
    </w:rPr>
  </w:style>
  <w:style w:type="paragraph" w:styleId="3">
    <w:name w:val="Balloon Text"/>
    <w:basedOn w:val="1"/>
    <w:link w:val="11"/>
    <w:autoRedefine/>
    <w:semiHidden/>
    <w:unhideWhenUsed/>
    <w:qFormat/>
    <w:uiPriority w:val="99"/>
    <w:rPr>
      <w:sz w:val="18"/>
      <w:szCs w:val="18"/>
    </w:rPr>
  </w:style>
  <w:style w:type="paragraph" w:styleId="4">
    <w:name w:val="footer"/>
    <w:basedOn w:val="1"/>
    <w:link w:val="9"/>
    <w:autoRedefine/>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autoRedefine/>
    <w:semiHidden/>
    <w:qFormat/>
    <w:uiPriority w:val="99"/>
    <w:rPr>
      <w:sz w:val="18"/>
      <w:szCs w:val="18"/>
    </w:rPr>
  </w:style>
  <w:style w:type="character" w:customStyle="1" w:styleId="9">
    <w:name w:val="页脚 Char"/>
    <w:basedOn w:val="7"/>
    <w:link w:val="4"/>
    <w:autoRedefine/>
    <w:semiHidden/>
    <w:qFormat/>
    <w:uiPriority w:val="99"/>
    <w:rPr>
      <w:sz w:val="18"/>
      <w:szCs w:val="18"/>
    </w:rPr>
  </w:style>
  <w:style w:type="character" w:customStyle="1" w:styleId="10">
    <w:name w:val="纯文本 Char"/>
    <w:basedOn w:val="7"/>
    <w:link w:val="2"/>
    <w:autoRedefine/>
    <w:qFormat/>
    <w:uiPriority w:val="99"/>
    <w:rPr>
      <w:rFonts w:ascii="宋体" w:hAnsi="Courier New" w:eastAsia="宋体" w:cs="Times New Roman"/>
      <w:szCs w:val="20"/>
    </w:rPr>
  </w:style>
  <w:style w:type="character" w:customStyle="1" w:styleId="11">
    <w:name w:val="批注框文本 Char"/>
    <w:basedOn w:val="7"/>
    <w:link w:val="3"/>
    <w:autoRedefine/>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528</Words>
  <Characters>3016</Characters>
  <Lines>25</Lines>
  <Paragraphs>7</Paragraphs>
  <TotalTime>10</TotalTime>
  <ScaleCrop>false</ScaleCrop>
  <LinksUpToDate>false</LinksUpToDate>
  <CharactersWithSpaces>3537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2019-08-19T00:46:00Z</dcterms:created>
  <dc:creator>张兵</dc:creator>
  <cp:lastModifiedBy>CW002</cp:lastModifiedBy>
  <dcterms:modified xsi:type="dcterms:W3CDTF">2024-02-29T03:15:14Z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ABE04997571D4E4091AE3B47028F73E1_13</vt:lpwstr>
  </property>
</Properties>
</file>