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DD" w:rsidRDefault="004B67DD">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4B67DD" w:rsidRDefault="004B67DD">
      <w:pPr>
        <w:rPr>
          <w:rFonts w:ascii="宋体"/>
          <w:b/>
          <w:bCs/>
        </w:rPr>
      </w:pPr>
      <w:r>
        <w:rPr>
          <w:noProof/>
        </w:rPr>
        <w:pict>
          <v:line id="_x0000_s1026" style="position:absolute;left:0;text-align:left;z-index:251658240" from=".35pt,10.2pt" to="488.1pt,10.2pt" strokecolor="#800008" strokeweight="1pt"/>
        </w:pict>
      </w:r>
    </w:p>
    <w:p w:rsidR="004B67DD" w:rsidRDefault="004B67DD">
      <w:pPr>
        <w:rPr>
          <w:rFonts w:ascii="宋体"/>
          <w:i/>
          <w:iCs/>
        </w:rPr>
      </w:pPr>
    </w:p>
    <w:p w:rsidR="004B67DD" w:rsidRDefault="004B67DD">
      <w:pPr>
        <w:jc w:val="center"/>
        <w:rPr>
          <w:rFonts w:ascii="宋体"/>
          <w:i/>
          <w:iCs/>
        </w:rPr>
      </w:pPr>
    </w:p>
    <w:p w:rsidR="004B67DD" w:rsidRDefault="004B67DD">
      <w:pPr>
        <w:jc w:val="center"/>
        <w:rPr>
          <w:rFonts w:ascii="宋体"/>
          <w:i/>
          <w:iCs/>
        </w:rPr>
      </w:pPr>
    </w:p>
    <w:p w:rsidR="004B67DD" w:rsidRDefault="004B67DD">
      <w:pPr>
        <w:jc w:val="center"/>
        <w:rPr>
          <w:rFonts w:ascii="宋体"/>
          <w:i/>
          <w:iCs/>
        </w:rPr>
      </w:pPr>
    </w:p>
    <w:p w:rsidR="004B67DD" w:rsidRDefault="004B67DD">
      <w:pPr>
        <w:jc w:val="center"/>
        <w:rPr>
          <w:rFonts w:ascii="宋体"/>
          <w:i/>
          <w:iCs/>
        </w:rPr>
      </w:pPr>
    </w:p>
    <w:p w:rsidR="004B67DD" w:rsidRDefault="004B67DD">
      <w:pPr>
        <w:jc w:val="center"/>
        <w:rPr>
          <w:rFonts w:ascii="宋体"/>
          <w:i/>
          <w:iCs/>
        </w:rPr>
      </w:pPr>
    </w:p>
    <w:p w:rsidR="004B67DD" w:rsidRDefault="004B67DD">
      <w:pPr>
        <w:jc w:val="center"/>
        <w:rPr>
          <w:rFonts w:ascii="宋体"/>
          <w:i/>
          <w:iCs/>
        </w:rPr>
      </w:pPr>
    </w:p>
    <w:p w:rsidR="004B67DD" w:rsidRDefault="004B67DD">
      <w:pPr>
        <w:jc w:val="center"/>
        <w:rPr>
          <w:rFonts w:ascii="宋体"/>
          <w:i/>
          <w:iCs/>
        </w:rPr>
      </w:pPr>
    </w:p>
    <w:p w:rsidR="004B67DD" w:rsidRDefault="004B67DD">
      <w:pPr>
        <w:jc w:val="center"/>
        <w:rPr>
          <w:rFonts w:ascii="宋体"/>
          <w:i/>
          <w:iCs/>
        </w:rPr>
      </w:pPr>
    </w:p>
    <w:p w:rsidR="004B67DD" w:rsidRDefault="004B67DD">
      <w:pPr>
        <w:jc w:val="center"/>
      </w:pPr>
    </w:p>
    <w:p w:rsidR="004B67DD" w:rsidRDefault="004B67DD">
      <w:pPr>
        <w:jc w:val="center"/>
      </w:pPr>
    </w:p>
    <w:p w:rsidR="004B67DD" w:rsidRDefault="004B67DD">
      <w:pPr>
        <w:jc w:val="center"/>
      </w:pPr>
    </w:p>
    <w:p w:rsidR="004B67DD" w:rsidRDefault="004B67DD">
      <w:pPr>
        <w:jc w:val="center"/>
      </w:pPr>
      <w:r>
        <w:rPr>
          <w:rFonts w:ascii="黑体" w:eastAsia="黑体" w:hAnsi="宋体" w:cs="黑体" w:hint="eastAsia"/>
          <w:sz w:val="48"/>
          <w:szCs w:val="48"/>
        </w:rPr>
        <w:t>木器涂料</w:t>
      </w:r>
    </w:p>
    <w:p w:rsidR="004B67DD" w:rsidRDefault="004B67DD">
      <w:pPr>
        <w:jc w:val="center"/>
      </w:pPr>
    </w:p>
    <w:p w:rsidR="004B67DD" w:rsidRDefault="004B67DD">
      <w:pPr>
        <w:jc w:val="center"/>
      </w:pPr>
    </w:p>
    <w:p w:rsidR="004B67DD" w:rsidRDefault="004B67DD">
      <w:pPr>
        <w:jc w:val="center"/>
      </w:pPr>
    </w:p>
    <w:p w:rsidR="004B67DD" w:rsidRDefault="004B67DD">
      <w:pPr>
        <w:jc w:val="center"/>
      </w:pPr>
    </w:p>
    <w:p w:rsidR="004B67DD" w:rsidRDefault="004B67DD">
      <w:pPr>
        <w:jc w:val="center"/>
      </w:pPr>
    </w:p>
    <w:p w:rsidR="004B67DD" w:rsidRDefault="004B67DD">
      <w:pPr>
        <w:jc w:val="center"/>
      </w:pPr>
    </w:p>
    <w:p w:rsidR="004B67DD" w:rsidRDefault="004B67DD">
      <w:pPr>
        <w:jc w:val="center"/>
      </w:pPr>
    </w:p>
    <w:p w:rsidR="004B67DD" w:rsidRDefault="004B67DD">
      <w:pPr>
        <w:jc w:val="center"/>
      </w:pPr>
    </w:p>
    <w:p w:rsidR="004B67DD" w:rsidRDefault="004B67DD"/>
    <w:p w:rsidR="004B67DD" w:rsidRDefault="004B67DD">
      <w:pPr>
        <w:jc w:val="center"/>
      </w:pPr>
    </w:p>
    <w:p w:rsidR="004B67DD" w:rsidRDefault="004B67DD">
      <w:pPr>
        <w:jc w:val="center"/>
      </w:pPr>
    </w:p>
    <w:p w:rsidR="004B67DD" w:rsidRDefault="004B67DD">
      <w:pPr>
        <w:jc w:val="center"/>
      </w:pPr>
    </w:p>
    <w:p w:rsidR="004B67DD" w:rsidRDefault="004B67DD">
      <w:pPr>
        <w:jc w:val="center"/>
      </w:pPr>
    </w:p>
    <w:p w:rsidR="004B67DD" w:rsidRDefault="004B67DD">
      <w:pPr>
        <w:pStyle w:val="Style1"/>
        <w:rPr>
          <w:rFonts w:cs="Times New Roman"/>
        </w:rPr>
      </w:pPr>
    </w:p>
    <w:p w:rsidR="004B67DD" w:rsidRDefault="004B67DD">
      <w:pPr>
        <w:jc w:val="center"/>
      </w:pPr>
    </w:p>
    <w:p w:rsidR="004B67DD" w:rsidRDefault="004B67DD">
      <w:pPr>
        <w:pStyle w:val="Style1"/>
        <w:rPr>
          <w:rFonts w:cs="Times New Roman"/>
        </w:rPr>
      </w:pPr>
    </w:p>
    <w:p w:rsidR="004B67DD" w:rsidRDefault="004B67DD">
      <w:pPr>
        <w:rPr>
          <w:rFonts w:ascii="黑体" w:eastAsia="黑体" w:hAnsi="宋体"/>
          <w:sz w:val="28"/>
          <w:szCs w:val="28"/>
        </w:rPr>
      </w:pPr>
    </w:p>
    <w:p w:rsidR="004B67DD" w:rsidRDefault="004B67DD">
      <w:pPr>
        <w:rPr>
          <w:u w:val="single"/>
        </w:rPr>
      </w:pPr>
      <w:r>
        <w:rPr>
          <w:noProof/>
        </w:rPr>
        <w:pict>
          <v:line id="_x0000_s1027" style="position:absolute;left:0;text-align:left;z-index:251659264" from=".35pt,.6pt" to="488.1pt,.6pt" strokecolor="#800008" strokeweight="1pt"/>
        </w:pict>
      </w:r>
    </w:p>
    <w:p w:rsidR="004B67DD" w:rsidRDefault="004B67DD">
      <w:pPr>
        <w:rPr>
          <w:u w:val="single"/>
        </w:rPr>
      </w:pPr>
    </w:p>
    <w:p w:rsidR="004B67DD" w:rsidRDefault="004B67DD">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4B67DD" w:rsidRDefault="004B67DD">
      <w:pPr>
        <w:pStyle w:val="PlainText"/>
        <w:spacing w:line="360" w:lineRule="auto"/>
        <w:jc w:val="center"/>
        <w:rPr>
          <w:rFonts w:hAnsi="宋体" w:cs="Times New Roman"/>
          <w:b/>
          <w:bCs/>
          <w:spacing w:val="-14"/>
          <w:sz w:val="36"/>
          <w:szCs w:val="36"/>
        </w:rPr>
      </w:pPr>
    </w:p>
    <w:p w:rsidR="004B67DD" w:rsidRDefault="004B67DD">
      <w:pPr>
        <w:pStyle w:val="PlainText"/>
        <w:spacing w:line="360" w:lineRule="auto"/>
        <w:jc w:val="center"/>
        <w:rPr>
          <w:rFonts w:hAnsi="宋体" w:cs="Times New Roman"/>
          <w:b/>
          <w:bCs/>
          <w:sz w:val="36"/>
          <w:szCs w:val="36"/>
        </w:rPr>
      </w:pPr>
      <w:bookmarkStart w:id="0" w:name="_GoBack"/>
      <w:bookmarkEnd w:id="0"/>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4B67DD" w:rsidRDefault="004B67DD">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4B67DD" w:rsidRDefault="004B67DD" w:rsidP="00000316">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年莆田市流通领域木器涂料市级监督抽查，内容包括产品</w:t>
      </w:r>
      <w:r>
        <w:rPr>
          <w:rFonts w:ascii="宋体" w:hAnsi="宋体" w:cs="宋体" w:hint="eastAsia"/>
          <w:color w:val="000000"/>
        </w:rPr>
        <w:t>分类、术语与定义、检验依据、抽样要求、检验要求、判定原则、异议处理原则。</w:t>
      </w:r>
    </w:p>
    <w:p w:rsidR="004B67DD" w:rsidRDefault="004B67DD" w:rsidP="00000316">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4B67DD" w:rsidRDefault="004B67DD">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4B67DD" w:rsidRDefault="004B67DD" w:rsidP="00000316">
      <w:pPr>
        <w:spacing w:line="360" w:lineRule="auto"/>
        <w:ind w:firstLineChars="200" w:firstLine="31680"/>
        <w:rPr>
          <w:rFonts w:ascii="宋体"/>
          <w:color w:val="000000"/>
        </w:rPr>
      </w:pPr>
      <w:r>
        <w:rPr>
          <w:rFonts w:ascii="宋体" w:hAnsi="宋体" w:cs="宋体" w:hint="eastAsia"/>
          <w:color w:val="000000"/>
        </w:rPr>
        <w:t>木器涂料产品分类见表</w:t>
      </w:r>
      <w:r>
        <w:rPr>
          <w:rFonts w:ascii="宋体" w:hAnsi="宋体" w:cs="宋体"/>
          <w:color w:val="000000"/>
        </w:rPr>
        <w:t>1</w:t>
      </w:r>
      <w:r>
        <w:rPr>
          <w:rFonts w:ascii="宋体" w:hAnsi="宋体" w:cs="宋体" w:hint="eastAsia"/>
          <w:color w:val="000000"/>
        </w:rPr>
        <w:t>。</w:t>
      </w:r>
    </w:p>
    <w:p w:rsidR="004B67DD" w:rsidRDefault="004B67DD" w:rsidP="00313AAE">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3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0"/>
        <w:gridCol w:w="2391"/>
        <w:gridCol w:w="2411"/>
      </w:tblGrid>
      <w:tr w:rsidR="004B67DD">
        <w:trPr>
          <w:cantSplit/>
          <w:trHeight w:val="462"/>
          <w:jc w:val="center"/>
        </w:trPr>
        <w:tc>
          <w:tcPr>
            <w:tcW w:w="1730" w:type="pct"/>
            <w:noWrap/>
          </w:tcPr>
          <w:p w:rsidR="004B67DD" w:rsidRDefault="004B67DD" w:rsidP="00F07C0D">
            <w:pPr>
              <w:spacing w:line="320" w:lineRule="exact"/>
              <w:jc w:val="center"/>
              <w:rPr>
                <w:rFonts w:ascii="宋体"/>
                <w:sz w:val="18"/>
                <w:szCs w:val="18"/>
              </w:rPr>
            </w:pPr>
            <w:r>
              <w:rPr>
                <w:rFonts w:ascii="宋体" w:hAnsi="宋体" w:cs="宋体" w:hint="eastAsia"/>
                <w:sz w:val="18"/>
                <w:szCs w:val="18"/>
              </w:rPr>
              <w:t>产品分类</w:t>
            </w:r>
          </w:p>
        </w:tc>
        <w:tc>
          <w:tcPr>
            <w:tcW w:w="1628" w:type="pct"/>
            <w:noWrap/>
          </w:tcPr>
          <w:p w:rsidR="004B67DD" w:rsidRDefault="004B67DD" w:rsidP="00F07C0D">
            <w:pPr>
              <w:spacing w:line="320" w:lineRule="exact"/>
              <w:jc w:val="center"/>
              <w:rPr>
                <w:rFonts w:ascii="宋体"/>
                <w:sz w:val="18"/>
                <w:szCs w:val="18"/>
              </w:rPr>
            </w:pPr>
            <w:r>
              <w:rPr>
                <w:rFonts w:ascii="宋体" w:cs="宋体" w:hint="eastAsia"/>
                <w:sz w:val="18"/>
                <w:szCs w:val="18"/>
              </w:rPr>
              <w:t>门类代码</w:t>
            </w:r>
          </w:p>
        </w:tc>
        <w:tc>
          <w:tcPr>
            <w:tcW w:w="1642" w:type="pct"/>
            <w:noWrap/>
          </w:tcPr>
          <w:p w:rsidR="004B67DD" w:rsidRDefault="004B67DD" w:rsidP="00F07C0D">
            <w:pPr>
              <w:spacing w:line="320" w:lineRule="exact"/>
              <w:jc w:val="center"/>
              <w:rPr>
                <w:rFonts w:ascii="宋体"/>
                <w:sz w:val="18"/>
                <w:szCs w:val="18"/>
              </w:rPr>
            </w:pPr>
            <w:r>
              <w:rPr>
                <w:rFonts w:ascii="宋体" w:cs="宋体" w:hint="eastAsia"/>
                <w:sz w:val="18"/>
                <w:szCs w:val="18"/>
              </w:rPr>
              <w:t>大类</w:t>
            </w:r>
          </w:p>
        </w:tc>
      </w:tr>
      <w:tr w:rsidR="004B67DD">
        <w:trPr>
          <w:cantSplit/>
          <w:trHeight w:val="453"/>
          <w:jc w:val="center"/>
        </w:trPr>
        <w:tc>
          <w:tcPr>
            <w:tcW w:w="1730" w:type="pct"/>
            <w:noWrap/>
            <w:vAlign w:val="center"/>
          </w:tcPr>
          <w:p w:rsidR="004B67DD" w:rsidRDefault="004B67DD" w:rsidP="00F07C0D">
            <w:pPr>
              <w:spacing w:line="320" w:lineRule="exact"/>
              <w:jc w:val="center"/>
              <w:rPr>
                <w:rFonts w:ascii="宋体"/>
                <w:sz w:val="18"/>
                <w:szCs w:val="18"/>
              </w:rPr>
            </w:pPr>
            <w:r>
              <w:rPr>
                <w:rFonts w:ascii="宋体" w:hAnsi="宋体" w:cs="宋体" w:hint="eastAsia"/>
                <w:sz w:val="18"/>
                <w:szCs w:val="18"/>
              </w:rPr>
              <w:t>分类代码</w:t>
            </w:r>
          </w:p>
        </w:tc>
        <w:tc>
          <w:tcPr>
            <w:tcW w:w="1628" w:type="pct"/>
            <w:noWrap/>
            <w:vAlign w:val="center"/>
          </w:tcPr>
          <w:p w:rsidR="004B67DD" w:rsidRDefault="004B67DD" w:rsidP="00F07C0D">
            <w:pPr>
              <w:spacing w:line="320" w:lineRule="exact"/>
              <w:jc w:val="center"/>
              <w:rPr>
                <w:rFonts w:ascii="宋体"/>
                <w:sz w:val="18"/>
                <w:szCs w:val="18"/>
              </w:rPr>
            </w:pPr>
            <w:r>
              <w:rPr>
                <w:rFonts w:ascii="宋体" w:hAnsi="宋体" w:cs="宋体"/>
                <w:sz w:val="18"/>
                <w:szCs w:val="18"/>
              </w:rPr>
              <w:t>E</w:t>
            </w:r>
          </w:p>
        </w:tc>
        <w:tc>
          <w:tcPr>
            <w:tcW w:w="1642" w:type="pct"/>
            <w:noWrap/>
            <w:vAlign w:val="center"/>
          </w:tcPr>
          <w:p w:rsidR="004B67DD" w:rsidRDefault="004B67DD" w:rsidP="00F07C0D">
            <w:pPr>
              <w:spacing w:line="320" w:lineRule="exact"/>
              <w:jc w:val="center"/>
              <w:rPr>
                <w:rFonts w:ascii="宋体"/>
                <w:sz w:val="18"/>
                <w:szCs w:val="18"/>
              </w:rPr>
            </w:pPr>
            <w:r>
              <w:rPr>
                <w:rFonts w:ascii="宋体" w:hAnsi="宋体" w:cs="宋体"/>
                <w:sz w:val="18"/>
                <w:szCs w:val="18"/>
              </w:rPr>
              <w:t>50</w:t>
            </w:r>
          </w:p>
        </w:tc>
      </w:tr>
    </w:tbl>
    <w:p w:rsidR="004B67DD" w:rsidRDefault="004B67DD">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4B67DD" w:rsidRDefault="004B67DD" w:rsidP="00000316">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4B67DD" w:rsidRDefault="004B67DD">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4B67DD" w:rsidRPr="00811C75" w:rsidRDefault="004B67DD" w:rsidP="00000316">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4B67DD" w:rsidRDefault="004B67DD" w:rsidP="00000316">
      <w:pPr>
        <w:snapToGrid w:val="0"/>
        <w:spacing w:line="440" w:lineRule="exact"/>
        <w:ind w:firstLineChars="200" w:firstLine="31680"/>
        <w:rPr>
          <w:rFonts w:ascii="宋体"/>
          <w:kern w:val="0"/>
        </w:rPr>
      </w:pPr>
      <w:r w:rsidRPr="00811C75">
        <w:rPr>
          <w:rFonts w:ascii="宋体" w:hAnsi="宋体" w:cs="宋体"/>
          <w:kern w:val="0"/>
        </w:rPr>
        <w:t xml:space="preserve">GB 18581-2020 </w:t>
      </w:r>
      <w:r w:rsidRPr="00811C75">
        <w:rPr>
          <w:rFonts w:ascii="宋体" w:hAnsi="宋体" w:cs="宋体" w:hint="eastAsia"/>
          <w:kern w:val="0"/>
        </w:rPr>
        <w:t>木器涂料中有害物质限量</w:t>
      </w:r>
    </w:p>
    <w:p w:rsidR="004B67DD" w:rsidRDefault="004B67DD" w:rsidP="00000316">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4B67DD" w:rsidRDefault="004B67DD" w:rsidP="00000316">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4B67DD" w:rsidRDefault="004B67DD">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4B67DD" w:rsidRDefault="004B67DD">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4B67DD" w:rsidRDefault="004B67DD" w:rsidP="00000316">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4B67DD" w:rsidRDefault="004B67DD" w:rsidP="00000316">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4B67DD" w:rsidRDefault="004B67DD">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4B67DD" w:rsidRDefault="004B67DD" w:rsidP="00000316">
      <w:pPr>
        <w:spacing w:line="360" w:lineRule="auto"/>
        <w:ind w:firstLineChars="200" w:firstLine="31680"/>
        <w:rPr>
          <w:rFonts w:ascii="宋体"/>
          <w:color w:val="000000"/>
        </w:rPr>
      </w:pPr>
      <w:r>
        <w:rPr>
          <w:rFonts w:ascii="宋体" w:hAnsi="宋体" w:cs="宋体" w:hint="eastAsia"/>
          <w:color w:val="000000"/>
        </w:rPr>
        <w:t>抽样基数满足抽样数量即可。</w:t>
      </w:r>
    </w:p>
    <w:p w:rsidR="004B67DD" w:rsidRDefault="004B67DD">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4B67DD" w:rsidRPr="00CA44D3" w:rsidRDefault="004B67DD" w:rsidP="00000316">
      <w:pPr>
        <w:snapToGrid w:val="0"/>
        <w:spacing w:line="440" w:lineRule="exact"/>
        <w:ind w:firstLineChars="200" w:firstLine="31680"/>
        <w:rPr>
          <w:rFonts w:ascii="宋体"/>
          <w:color w:val="000000"/>
        </w:rPr>
      </w:pPr>
      <w:r w:rsidRPr="00CA44D3">
        <w:rPr>
          <w:rFonts w:ascii="宋体" w:hAnsi="宋体" w:cs="宋体" w:hint="eastAsia"/>
          <w:color w:val="000000"/>
        </w:rPr>
        <w:t>抽取</w:t>
      </w:r>
      <w:r w:rsidRPr="00CA44D3">
        <w:rPr>
          <w:rFonts w:ascii="宋体" w:hAnsi="宋体" w:cs="宋体"/>
          <w:color w:val="000000"/>
        </w:rPr>
        <w:t>2</w:t>
      </w:r>
      <w:r w:rsidRPr="00CA44D3">
        <w:rPr>
          <w:rFonts w:ascii="宋体" w:hAnsi="宋体" w:cs="宋体" w:hint="eastAsia"/>
          <w:color w:val="000000"/>
        </w:rPr>
        <w:t>份样品，每份不少于</w:t>
      </w:r>
      <w:r w:rsidRPr="00CA44D3">
        <w:rPr>
          <w:rFonts w:ascii="宋体" w:hAnsi="宋体" w:cs="宋体"/>
          <w:color w:val="000000"/>
        </w:rPr>
        <w:t>3kg</w:t>
      </w:r>
      <w:r w:rsidRPr="00CA44D3">
        <w:rPr>
          <w:rFonts w:ascii="宋体" w:hAnsi="宋体" w:cs="宋体" w:hint="eastAsia"/>
          <w:color w:val="000000"/>
        </w:rPr>
        <w:t>，一份为检验样品，一份为备用样品。当独立包装产品质量不大于</w:t>
      </w:r>
      <w:r w:rsidRPr="00CA44D3">
        <w:rPr>
          <w:rFonts w:ascii="宋体" w:hAnsi="宋体" w:cs="宋体"/>
          <w:color w:val="000000"/>
        </w:rPr>
        <w:t>5kg</w:t>
      </w:r>
      <w:r w:rsidRPr="00CA44D3">
        <w:rPr>
          <w:rFonts w:ascii="宋体" w:hAnsi="宋体" w:cs="宋体" w:hint="eastAsia"/>
          <w:color w:val="000000"/>
        </w:rPr>
        <w:t>时，应尽量整包装抽取，避免分装。</w:t>
      </w:r>
    </w:p>
    <w:p w:rsidR="004B67DD" w:rsidRPr="00CA44D3" w:rsidRDefault="004B67DD" w:rsidP="00BA12FA">
      <w:pPr>
        <w:adjustRightInd w:val="0"/>
        <w:snapToGrid w:val="0"/>
        <w:spacing w:line="440" w:lineRule="exact"/>
        <w:ind w:firstLine="420"/>
        <w:rPr>
          <w:rFonts w:ascii="宋体"/>
          <w:color w:val="000000"/>
        </w:rPr>
      </w:pPr>
      <w:r w:rsidRPr="00CA44D3">
        <w:rPr>
          <w:rFonts w:ascii="宋体" w:hAnsi="宋体" w:cs="宋体" w:hint="eastAsia"/>
          <w:color w:val="000000"/>
        </w:rPr>
        <w:t>如需配套</w:t>
      </w:r>
      <w:r>
        <w:rPr>
          <w:rFonts w:ascii="宋体" w:hAnsi="宋体" w:cs="宋体" w:hint="eastAsia"/>
          <w:color w:val="000000"/>
        </w:rPr>
        <w:t>稀释剂、固化剂等，按说明的比例抽取</w:t>
      </w:r>
      <w:r>
        <w:rPr>
          <w:rFonts w:ascii="宋体" w:hAnsi="宋体" w:cs="宋体"/>
          <w:color w:val="000000"/>
        </w:rPr>
        <w:t>2</w:t>
      </w:r>
      <w:r>
        <w:rPr>
          <w:rFonts w:ascii="宋体" w:hAnsi="宋体" w:cs="宋体" w:hint="eastAsia"/>
          <w:color w:val="000000"/>
        </w:rPr>
        <w:t>份</w:t>
      </w:r>
      <w:r w:rsidRPr="00CA44D3">
        <w:rPr>
          <w:rFonts w:ascii="宋体" w:hAnsi="宋体" w:cs="宋体" w:hint="eastAsia"/>
          <w:color w:val="000000"/>
        </w:rPr>
        <w:t>，一份为检验样品，一份为备用样品。</w:t>
      </w:r>
    </w:p>
    <w:p w:rsidR="004B67DD" w:rsidRPr="00CA44D3" w:rsidRDefault="004B67DD">
      <w:pPr>
        <w:spacing w:line="360" w:lineRule="auto"/>
        <w:rPr>
          <w:rFonts w:ascii="宋体"/>
          <w:color w:val="000000"/>
        </w:rPr>
      </w:pPr>
      <w:r w:rsidRPr="00CA44D3">
        <w:rPr>
          <w:rFonts w:ascii="宋体" w:hAnsi="宋体" w:cs="宋体"/>
          <w:color w:val="000000"/>
        </w:rPr>
        <w:t>5.4</w:t>
      </w:r>
      <w:r w:rsidRPr="00CA44D3">
        <w:rPr>
          <w:rFonts w:ascii="宋体" w:hAnsi="宋体" w:cs="宋体" w:hint="eastAsia"/>
          <w:color w:val="000000"/>
        </w:rPr>
        <w:t>样品处置</w:t>
      </w:r>
    </w:p>
    <w:p w:rsidR="004B67DD" w:rsidRPr="00CA44D3" w:rsidRDefault="004B67DD">
      <w:pPr>
        <w:spacing w:line="360" w:lineRule="auto"/>
        <w:rPr>
          <w:rFonts w:ascii="宋体"/>
          <w:color w:val="000000"/>
        </w:rPr>
      </w:pPr>
      <w:r w:rsidRPr="00CA44D3">
        <w:rPr>
          <w:rFonts w:ascii="宋体" w:hAnsi="宋体" w:cs="宋体"/>
          <w:color w:val="000000"/>
        </w:rPr>
        <w:t>5.4.1</w:t>
      </w:r>
      <w:r w:rsidRPr="00CA44D3">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4B67DD" w:rsidRDefault="004B67DD">
      <w:pPr>
        <w:spacing w:line="360" w:lineRule="auto"/>
        <w:rPr>
          <w:rFonts w:ascii="宋体"/>
          <w:color w:val="000000"/>
        </w:rPr>
      </w:pPr>
      <w:r w:rsidRPr="00CA44D3">
        <w:rPr>
          <w:rFonts w:ascii="宋体" w:hAnsi="宋体" w:cs="宋体"/>
          <w:color w:val="000000"/>
        </w:rPr>
        <w:t>5.4.2</w:t>
      </w:r>
      <w:r w:rsidRPr="00CA44D3">
        <w:rPr>
          <w:rFonts w:ascii="宋体" w:hAnsi="宋体" w:cs="宋体" w:hint="eastAsia"/>
          <w:color w:val="000000"/>
        </w:rPr>
        <w:t>检验样品和备用样品应分别封样，由抽</w:t>
      </w:r>
      <w:r>
        <w:rPr>
          <w:rFonts w:ascii="宋体" w:hAnsi="宋体" w:cs="宋体" w:hint="eastAsia"/>
          <w:color w:val="000000"/>
        </w:rPr>
        <w:t>样人员负责携带或寄送至承检机构。</w:t>
      </w:r>
    </w:p>
    <w:p w:rsidR="004B67DD" w:rsidRDefault="004B67DD">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4B67DD" w:rsidRDefault="004B67DD">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木器涂料</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4B67DD" w:rsidRDefault="004B67DD">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4B67DD" w:rsidRDefault="004B67DD">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4B67DD" w:rsidRDefault="004B67DD">
      <w:pPr>
        <w:spacing w:line="360" w:lineRule="auto"/>
        <w:rPr>
          <w:rFonts w:ascii="宋体"/>
          <w:color w:val="000000"/>
        </w:rPr>
      </w:pPr>
      <w:r>
        <w:rPr>
          <w:rFonts w:ascii="宋体" w:hAnsi="宋体" w:cs="宋体"/>
          <w:color w:val="000000"/>
        </w:rPr>
        <w:t>5.7</w:t>
      </w:r>
      <w:r>
        <w:rPr>
          <w:rFonts w:ascii="宋体" w:hAnsi="宋体" w:cs="宋体" w:hint="eastAsia"/>
          <w:color w:val="000000"/>
        </w:rPr>
        <w:t xml:space="preserve">　注意事项</w:t>
      </w:r>
    </w:p>
    <w:p w:rsidR="004B67DD" w:rsidRDefault="004B67DD">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4B67DD" w:rsidRDefault="004B67DD">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4B67DD" w:rsidRDefault="004B67DD">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4B67DD" w:rsidRDefault="004B67DD">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2-3</w:t>
      </w:r>
      <w:r>
        <w:rPr>
          <w:rFonts w:ascii="宋体" w:cs="宋体" w:hint="eastAsia"/>
          <w:color w:val="000000"/>
        </w:rPr>
        <w:t>。</w:t>
      </w:r>
    </w:p>
    <w:p w:rsidR="004B67DD" w:rsidRDefault="004B67DD">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r w:rsidRPr="00811C75">
        <w:rPr>
          <w:rFonts w:ascii="宋体" w:hAnsi="宋体" w:cs="宋体" w:hint="eastAsia"/>
          <w:color w:val="000000"/>
        </w:rPr>
        <w:t>木器涂料产品检</w:t>
      </w:r>
      <w:r>
        <w:rPr>
          <w:rFonts w:ascii="宋体" w:hAnsi="宋体" w:cs="宋体" w:hint="eastAsia"/>
        </w:rPr>
        <w:t>验项目</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2316"/>
        <w:gridCol w:w="1701"/>
        <w:gridCol w:w="2126"/>
        <w:gridCol w:w="1559"/>
        <w:gridCol w:w="810"/>
      </w:tblGrid>
      <w:tr w:rsidR="004B67DD">
        <w:trPr>
          <w:cantSplit/>
          <w:trHeight w:val="614"/>
          <w:jc w:val="center"/>
        </w:trPr>
        <w:tc>
          <w:tcPr>
            <w:tcW w:w="661" w:type="dxa"/>
            <w:noWrap/>
            <w:vAlign w:val="center"/>
          </w:tcPr>
          <w:p w:rsidR="004B67DD" w:rsidRDefault="004B67DD" w:rsidP="00BA12FA">
            <w:pPr>
              <w:pStyle w:val="PlainText"/>
              <w:adjustRightInd w:val="0"/>
              <w:snapToGrid w:val="0"/>
              <w:jc w:val="center"/>
              <w:rPr>
                <w:rFonts w:hAnsi="宋体" w:cs="Times New Roman"/>
                <w:color w:val="000000"/>
              </w:rPr>
            </w:pPr>
            <w:r>
              <w:rPr>
                <w:rFonts w:hAnsi="宋体" w:hint="eastAsia"/>
                <w:color w:val="000000"/>
              </w:rPr>
              <w:t>序号</w:t>
            </w:r>
          </w:p>
        </w:tc>
        <w:tc>
          <w:tcPr>
            <w:tcW w:w="2316" w:type="dxa"/>
            <w:noWrap/>
            <w:vAlign w:val="center"/>
          </w:tcPr>
          <w:p w:rsidR="004B67DD" w:rsidRDefault="004B67DD" w:rsidP="00BA12FA">
            <w:pPr>
              <w:pStyle w:val="PlainText"/>
              <w:adjustRightInd w:val="0"/>
              <w:snapToGrid w:val="0"/>
              <w:jc w:val="center"/>
              <w:rPr>
                <w:rFonts w:hAnsi="宋体" w:cs="Times New Roman"/>
                <w:color w:val="000000"/>
              </w:rPr>
            </w:pPr>
            <w:r>
              <w:rPr>
                <w:rFonts w:hAnsi="宋体" w:hint="eastAsia"/>
                <w:color w:val="000000"/>
              </w:rPr>
              <w:t>检验项目</w:t>
            </w:r>
          </w:p>
        </w:tc>
        <w:tc>
          <w:tcPr>
            <w:tcW w:w="1701" w:type="dxa"/>
            <w:noWrap/>
            <w:vAlign w:val="center"/>
          </w:tcPr>
          <w:p w:rsidR="004B67DD" w:rsidRDefault="004B67DD" w:rsidP="00BA12FA">
            <w:pPr>
              <w:adjustRightInd w:val="0"/>
              <w:snapToGrid w:val="0"/>
              <w:jc w:val="center"/>
              <w:rPr>
                <w:rFonts w:ascii="宋体"/>
                <w:color w:val="000000"/>
              </w:rPr>
            </w:pPr>
            <w:r>
              <w:rPr>
                <w:rFonts w:ascii="宋体" w:hAnsi="宋体" w:cs="宋体" w:hint="eastAsia"/>
                <w:color w:val="000000"/>
              </w:rPr>
              <w:t>依据标准及条款</w:t>
            </w:r>
          </w:p>
        </w:tc>
        <w:tc>
          <w:tcPr>
            <w:tcW w:w="2126" w:type="dxa"/>
            <w:noWrap/>
            <w:vAlign w:val="center"/>
          </w:tcPr>
          <w:p w:rsidR="004B67DD" w:rsidRDefault="004B67DD" w:rsidP="00BA12FA">
            <w:pPr>
              <w:adjustRightInd w:val="0"/>
              <w:snapToGrid w:val="0"/>
              <w:jc w:val="center"/>
              <w:rPr>
                <w:rFonts w:ascii="宋体"/>
                <w:color w:val="000000"/>
              </w:rPr>
            </w:pPr>
            <w:r>
              <w:rPr>
                <w:rFonts w:ascii="宋体" w:hAnsi="宋体" w:cs="宋体" w:hint="eastAsia"/>
                <w:color w:val="000000"/>
              </w:rPr>
              <w:t>检验方法及条款</w:t>
            </w:r>
          </w:p>
        </w:tc>
        <w:tc>
          <w:tcPr>
            <w:tcW w:w="1559" w:type="dxa"/>
            <w:noWrap/>
            <w:vAlign w:val="center"/>
          </w:tcPr>
          <w:p w:rsidR="004B67DD" w:rsidRDefault="004B67DD" w:rsidP="00BA12FA">
            <w:pPr>
              <w:pStyle w:val="PlainText"/>
              <w:adjustRightInd w:val="0"/>
              <w:snapToGrid w:val="0"/>
              <w:jc w:val="center"/>
              <w:rPr>
                <w:rFonts w:hAnsi="宋体" w:cs="Times New Roman"/>
                <w:color w:val="000000"/>
              </w:rPr>
            </w:pPr>
            <w:r>
              <w:rPr>
                <w:rFonts w:hAnsi="宋体" w:hint="eastAsia"/>
                <w:color w:val="000000"/>
              </w:rPr>
              <w:t>重要程度类别</w:t>
            </w:r>
          </w:p>
        </w:tc>
        <w:tc>
          <w:tcPr>
            <w:tcW w:w="810" w:type="dxa"/>
            <w:noWrap/>
            <w:vAlign w:val="center"/>
          </w:tcPr>
          <w:p w:rsidR="004B67DD" w:rsidRDefault="004B67DD" w:rsidP="00BA12FA">
            <w:pPr>
              <w:pStyle w:val="PlainText"/>
              <w:adjustRightInd w:val="0"/>
              <w:snapToGrid w:val="0"/>
              <w:jc w:val="center"/>
              <w:rPr>
                <w:rFonts w:hAnsi="宋体" w:cs="Times New Roman"/>
                <w:color w:val="000000"/>
              </w:rPr>
            </w:pPr>
            <w:r>
              <w:rPr>
                <w:rFonts w:hAnsi="宋体" w:hint="eastAsia"/>
                <w:color w:val="000000"/>
              </w:rPr>
              <w:t>备注</w:t>
            </w:r>
          </w:p>
        </w:tc>
      </w:tr>
      <w:tr w:rsidR="004B67DD">
        <w:trPr>
          <w:cantSplit/>
          <w:trHeight w:val="563"/>
          <w:tblHeader/>
          <w:jc w:val="center"/>
        </w:trPr>
        <w:tc>
          <w:tcPr>
            <w:tcW w:w="661" w:type="dxa"/>
            <w:noWrap/>
            <w:vAlign w:val="center"/>
          </w:tcPr>
          <w:p w:rsidR="004B67DD" w:rsidRDefault="004B67DD" w:rsidP="00811C75">
            <w:pPr>
              <w:snapToGrid w:val="0"/>
              <w:jc w:val="center"/>
              <w:rPr>
                <w:rFonts w:ascii="宋体"/>
                <w:color w:val="000000"/>
              </w:rPr>
            </w:pPr>
            <w:r>
              <w:rPr>
                <w:rFonts w:ascii="宋体" w:hAnsi="宋体" w:cs="宋体"/>
                <w:color w:val="000000"/>
              </w:rPr>
              <w:t>1</w:t>
            </w:r>
          </w:p>
        </w:tc>
        <w:tc>
          <w:tcPr>
            <w:tcW w:w="2316" w:type="dxa"/>
            <w:noWrap/>
            <w:vAlign w:val="center"/>
          </w:tcPr>
          <w:p w:rsidR="004B67DD" w:rsidRPr="00BA12FA" w:rsidRDefault="004B67DD" w:rsidP="00811C75">
            <w:pPr>
              <w:jc w:val="center"/>
            </w:pPr>
            <w:r>
              <w:t>VOC</w:t>
            </w:r>
            <w:r>
              <w:rPr>
                <w:rFonts w:cs="宋体" w:hint="eastAsia"/>
              </w:rPr>
              <w:t>含量</w:t>
            </w:r>
          </w:p>
        </w:tc>
        <w:tc>
          <w:tcPr>
            <w:tcW w:w="1701" w:type="dxa"/>
            <w:noWrap/>
            <w:vAlign w:val="center"/>
          </w:tcPr>
          <w:p w:rsidR="004B67DD" w:rsidRPr="00811C75" w:rsidRDefault="004B67DD" w:rsidP="00811C75">
            <w:pPr>
              <w:jc w:val="center"/>
              <w:rPr>
                <w:color w:val="000000"/>
              </w:rPr>
            </w:pPr>
            <w:r w:rsidRPr="00811C75">
              <w:rPr>
                <w:color w:val="000000"/>
              </w:rPr>
              <w:t>GB 18581-2020</w:t>
            </w:r>
          </w:p>
        </w:tc>
        <w:tc>
          <w:tcPr>
            <w:tcW w:w="2126" w:type="dxa"/>
            <w:noWrap/>
            <w:vAlign w:val="center"/>
          </w:tcPr>
          <w:p w:rsidR="004B67DD" w:rsidRDefault="004B67DD" w:rsidP="00471E60">
            <w:pPr>
              <w:snapToGrid w:val="0"/>
              <w:jc w:val="left"/>
              <w:rPr>
                <w:color w:val="000000"/>
              </w:rPr>
            </w:pPr>
            <w:r>
              <w:rPr>
                <w:color w:val="000000"/>
              </w:rPr>
              <w:t>GB/T 6750-2007</w:t>
            </w:r>
          </w:p>
          <w:p w:rsidR="004B67DD" w:rsidRDefault="004B67DD" w:rsidP="00471E60">
            <w:pPr>
              <w:snapToGrid w:val="0"/>
              <w:spacing w:line="240" w:lineRule="atLeast"/>
              <w:jc w:val="left"/>
              <w:rPr>
                <w:color w:val="000000"/>
              </w:rPr>
            </w:pPr>
            <w:r>
              <w:rPr>
                <w:color w:val="000000"/>
              </w:rPr>
              <w:t>GB/T 9754-2007</w:t>
            </w:r>
          </w:p>
          <w:p w:rsidR="004B67DD" w:rsidRDefault="004B67DD" w:rsidP="00471E60">
            <w:pPr>
              <w:snapToGrid w:val="0"/>
              <w:spacing w:line="240" w:lineRule="atLeast"/>
              <w:jc w:val="left"/>
              <w:rPr>
                <w:color w:val="000000"/>
              </w:rPr>
            </w:pPr>
            <w:r>
              <w:rPr>
                <w:color w:val="000000"/>
              </w:rPr>
              <w:t>GB/T 23985-2009</w:t>
            </w:r>
          </w:p>
          <w:p w:rsidR="004B67DD" w:rsidRPr="00461E4B" w:rsidRDefault="004B67DD" w:rsidP="00461E4B">
            <w:pPr>
              <w:snapToGrid w:val="0"/>
              <w:spacing w:line="240" w:lineRule="atLeast"/>
              <w:jc w:val="left"/>
              <w:rPr>
                <w:color w:val="000000"/>
              </w:rPr>
            </w:pPr>
            <w:r w:rsidRPr="00461E4B">
              <w:rPr>
                <w:color w:val="000000"/>
              </w:rPr>
              <w:t>GB/T 23986</w:t>
            </w:r>
            <w:r w:rsidRPr="00471E60">
              <w:rPr>
                <w:color w:val="000000"/>
              </w:rPr>
              <w:t>-2009</w:t>
            </w:r>
          </w:p>
          <w:p w:rsidR="004B67DD" w:rsidRDefault="004B67DD" w:rsidP="00471E60">
            <w:pPr>
              <w:snapToGrid w:val="0"/>
              <w:spacing w:line="240" w:lineRule="atLeast"/>
              <w:jc w:val="left"/>
              <w:rPr>
                <w:color w:val="000000"/>
              </w:rPr>
            </w:pPr>
            <w:r>
              <w:rPr>
                <w:color w:val="000000"/>
              </w:rPr>
              <w:t>GB/T 1725-2007</w:t>
            </w:r>
          </w:p>
          <w:p w:rsidR="004B67DD" w:rsidRPr="00811C75" w:rsidRDefault="004B67DD" w:rsidP="00471E60">
            <w:pPr>
              <w:jc w:val="left"/>
              <w:rPr>
                <w:color w:val="000000"/>
              </w:rPr>
            </w:pPr>
            <w:r>
              <w:rPr>
                <w:color w:val="000000"/>
              </w:rPr>
              <w:t>GB 18581-2020</w:t>
            </w:r>
          </w:p>
        </w:tc>
        <w:tc>
          <w:tcPr>
            <w:tcW w:w="1559" w:type="dxa"/>
            <w:noWrap/>
            <w:vAlign w:val="center"/>
          </w:tcPr>
          <w:p w:rsidR="004B67DD" w:rsidRDefault="004B67DD" w:rsidP="00811C75">
            <w:pPr>
              <w:adjustRightInd w:val="0"/>
              <w:snapToGrid w:val="0"/>
              <w:spacing w:line="360" w:lineRule="auto"/>
              <w:jc w:val="center"/>
              <w:rPr>
                <w:rFonts w:ascii="宋体" w:cs="宋体"/>
              </w:rPr>
            </w:pPr>
            <w:r>
              <w:rPr>
                <w:rFonts w:ascii="宋体" w:cs="宋体"/>
              </w:rPr>
              <w:t>A</w:t>
            </w:r>
          </w:p>
        </w:tc>
        <w:tc>
          <w:tcPr>
            <w:tcW w:w="810" w:type="dxa"/>
            <w:noWrap/>
            <w:vAlign w:val="center"/>
          </w:tcPr>
          <w:p w:rsidR="004B67DD" w:rsidRDefault="004B67DD" w:rsidP="00811C75">
            <w:pPr>
              <w:widowControl/>
              <w:adjustRightInd w:val="0"/>
              <w:snapToGrid w:val="0"/>
              <w:spacing w:line="360" w:lineRule="auto"/>
              <w:jc w:val="center"/>
              <w:rPr>
                <w:rFonts w:ascii="宋体"/>
              </w:rPr>
            </w:pPr>
          </w:p>
        </w:tc>
      </w:tr>
      <w:tr w:rsidR="004B67DD">
        <w:trPr>
          <w:cantSplit/>
          <w:trHeight w:val="267"/>
          <w:jc w:val="center"/>
        </w:trPr>
        <w:tc>
          <w:tcPr>
            <w:tcW w:w="661" w:type="dxa"/>
            <w:noWrap/>
            <w:vAlign w:val="center"/>
          </w:tcPr>
          <w:p w:rsidR="004B67DD" w:rsidRDefault="004B67DD" w:rsidP="00811C75">
            <w:pPr>
              <w:snapToGrid w:val="0"/>
              <w:jc w:val="center"/>
              <w:rPr>
                <w:rFonts w:ascii="宋体"/>
                <w:color w:val="000000"/>
              </w:rPr>
            </w:pPr>
            <w:r>
              <w:rPr>
                <w:rFonts w:ascii="宋体" w:hAnsi="宋体" w:cs="宋体"/>
                <w:color w:val="000000"/>
              </w:rPr>
              <w:t>2</w:t>
            </w:r>
          </w:p>
        </w:tc>
        <w:tc>
          <w:tcPr>
            <w:tcW w:w="2316" w:type="dxa"/>
            <w:noWrap/>
            <w:vAlign w:val="center"/>
          </w:tcPr>
          <w:p w:rsidR="004B67DD" w:rsidRDefault="004B67DD" w:rsidP="00811C75">
            <w:pPr>
              <w:snapToGrid w:val="0"/>
              <w:jc w:val="center"/>
              <w:rPr>
                <w:color w:val="000000"/>
              </w:rPr>
            </w:pPr>
            <w:r>
              <w:rPr>
                <w:rFonts w:cs="宋体" w:hint="eastAsia"/>
                <w:color w:val="000000"/>
              </w:rPr>
              <w:t>总铅（</w:t>
            </w:r>
            <w:r>
              <w:rPr>
                <w:color w:val="000000"/>
              </w:rPr>
              <w:t>Pb</w:t>
            </w:r>
            <w:r>
              <w:rPr>
                <w:rFonts w:cs="宋体" w:hint="eastAsia"/>
                <w:color w:val="000000"/>
              </w:rPr>
              <w:t>）含量（限色漆、腻子、醇酸清漆）</w:t>
            </w:r>
          </w:p>
        </w:tc>
        <w:tc>
          <w:tcPr>
            <w:tcW w:w="1701" w:type="dxa"/>
            <w:noWrap/>
            <w:vAlign w:val="center"/>
          </w:tcPr>
          <w:p w:rsidR="004B67DD" w:rsidRDefault="004B67DD" w:rsidP="00811C75">
            <w:pPr>
              <w:snapToGrid w:val="0"/>
              <w:jc w:val="center"/>
              <w:rPr>
                <w:color w:val="000000"/>
              </w:rPr>
            </w:pPr>
            <w:r w:rsidRPr="00811C75">
              <w:rPr>
                <w:color w:val="000000"/>
              </w:rPr>
              <w:t>GB 18581-2020</w:t>
            </w:r>
          </w:p>
        </w:tc>
        <w:tc>
          <w:tcPr>
            <w:tcW w:w="2126" w:type="dxa"/>
            <w:noWrap/>
            <w:vAlign w:val="center"/>
          </w:tcPr>
          <w:p w:rsidR="004B67DD" w:rsidRDefault="004B67DD" w:rsidP="00811C75">
            <w:pPr>
              <w:snapToGrid w:val="0"/>
              <w:jc w:val="center"/>
              <w:rPr>
                <w:color w:val="000000"/>
              </w:rPr>
            </w:pPr>
            <w:r>
              <w:rPr>
                <w:color w:val="000000"/>
              </w:rPr>
              <w:t>GB/T 30647-2014</w:t>
            </w:r>
          </w:p>
        </w:tc>
        <w:tc>
          <w:tcPr>
            <w:tcW w:w="1559" w:type="dxa"/>
            <w:noWrap/>
          </w:tcPr>
          <w:p w:rsidR="004B67DD" w:rsidRDefault="004B67DD" w:rsidP="00811C75">
            <w:pPr>
              <w:jc w:val="center"/>
            </w:pPr>
            <w:r>
              <w:rPr>
                <w:rFonts w:ascii="宋体" w:cs="宋体"/>
              </w:rPr>
              <w:t>A</w:t>
            </w:r>
          </w:p>
        </w:tc>
        <w:tc>
          <w:tcPr>
            <w:tcW w:w="810" w:type="dxa"/>
            <w:noWrap/>
            <w:vAlign w:val="center"/>
          </w:tcPr>
          <w:p w:rsidR="004B67DD" w:rsidRDefault="004B67DD" w:rsidP="00811C75">
            <w:pPr>
              <w:adjustRightInd w:val="0"/>
              <w:snapToGrid w:val="0"/>
              <w:spacing w:line="360" w:lineRule="auto"/>
              <w:jc w:val="center"/>
              <w:rPr>
                <w:rFonts w:ascii="宋体"/>
                <w:b/>
                <w:bCs/>
              </w:rPr>
            </w:pPr>
          </w:p>
        </w:tc>
      </w:tr>
      <w:tr w:rsidR="004B67DD">
        <w:trPr>
          <w:cantSplit/>
          <w:trHeight w:val="267"/>
          <w:jc w:val="center"/>
        </w:trPr>
        <w:tc>
          <w:tcPr>
            <w:tcW w:w="661" w:type="dxa"/>
            <w:noWrap/>
            <w:vAlign w:val="center"/>
          </w:tcPr>
          <w:p w:rsidR="004B67DD" w:rsidRDefault="004B67DD" w:rsidP="00811C75">
            <w:pPr>
              <w:snapToGrid w:val="0"/>
              <w:jc w:val="center"/>
              <w:rPr>
                <w:rFonts w:ascii="宋体"/>
                <w:color w:val="000000"/>
              </w:rPr>
            </w:pPr>
            <w:r>
              <w:rPr>
                <w:rFonts w:ascii="宋体" w:hAnsi="宋体" w:cs="宋体"/>
                <w:color w:val="000000"/>
              </w:rPr>
              <w:t>3</w:t>
            </w:r>
          </w:p>
        </w:tc>
        <w:tc>
          <w:tcPr>
            <w:tcW w:w="2316" w:type="dxa"/>
            <w:noWrap/>
            <w:vAlign w:val="center"/>
          </w:tcPr>
          <w:p w:rsidR="004B67DD" w:rsidRDefault="004B67DD" w:rsidP="00811C75">
            <w:pPr>
              <w:snapToGrid w:val="0"/>
              <w:jc w:val="center"/>
              <w:rPr>
                <w:color w:val="000000"/>
              </w:rPr>
            </w:pPr>
            <w:r>
              <w:rPr>
                <w:rFonts w:cs="宋体" w:hint="eastAsia"/>
                <w:color w:val="000000"/>
              </w:rPr>
              <w:t>可溶性重金属含量（限色漆）</w:t>
            </w:r>
          </w:p>
        </w:tc>
        <w:tc>
          <w:tcPr>
            <w:tcW w:w="1701" w:type="dxa"/>
            <w:noWrap/>
            <w:vAlign w:val="center"/>
          </w:tcPr>
          <w:p w:rsidR="004B67DD" w:rsidRDefault="004B67DD" w:rsidP="00811C75">
            <w:pPr>
              <w:snapToGrid w:val="0"/>
              <w:jc w:val="center"/>
              <w:rPr>
                <w:color w:val="000000"/>
              </w:rPr>
            </w:pPr>
            <w:r w:rsidRPr="00811C75">
              <w:rPr>
                <w:color w:val="000000"/>
              </w:rPr>
              <w:t>GB 18581-2020</w:t>
            </w:r>
          </w:p>
        </w:tc>
        <w:tc>
          <w:tcPr>
            <w:tcW w:w="2126" w:type="dxa"/>
            <w:noWrap/>
            <w:vAlign w:val="center"/>
          </w:tcPr>
          <w:p w:rsidR="004B67DD" w:rsidRDefault="004B67DD" w:rsidP="00811C75">
            <w:pPr>
              <w:snapToGrid w:val="0"/>
              <w:jc w:val="center"/>
              <w:rPr>
                <w:color w:val="000000"/>
              </w:rPr>
            </w:pPr>
            <w:r>
              <w:rPr>
                <w:color w:val="000000"/>
              </w:rPr>
              <w:t>GB/T 23991-2009</w:t>
            </w:r>
          </w:p>
        </w:tc>
        <w:tc>
          <w:tcPr>
            <w:tcW w:w="1559" w:type="dxa"/>
            <w:noWrap/>
          </w:tcPr>
          <w:p w:rsidR="004B67DD" w:rsidRDefault="004B67DD" w:rsidP="00811C75">
            <w:pPr>
              <w:jc w:val="center"/>
            </w:pPr>
            <w:r>
              <w:rPr>
                <w:rFonts w:ascii="宋体" w:cs="宋体"/>
              </w:rPr>
              <w:t>A</w:t>
            </w:r>
          </w:p>
        </w:tc>
        <w:tc>
          <w:tcPr>
            <w:tcW w:w="810" w:type="dxa"/>
            <w:noWrap/>
            <w:vAlign w:val="center"/>
          </w:tcPr>
          <w:p w:rsidR="004B67DD" w:rsidRDefault="004B67DD" w:rsidP="00811C75">
            <w:pPr>
              <w:adjustRightInd w:val="0"/>
              <w:snapToGrid w:val="0"/>
              <w:spacing w:line="360" w:lineRule="auto"/>
              <w:jc w:val="center"/>
              <w:rPr>
                <w:rFonts w:ascii="宋体"/>
              </w:rPr>
            </w:pPr>
          </w:p>
        </w:tc>
      </w:tr>
      <w:tr w:rsidR="004B67DD">
        <w:trPr>
          <w:cantSplit/>
          <w:trHeight w:val="267"/>
          <w:jc w:val="center"/>
        </w:trPr>
        <w:tc>
          <w:tcPr>
            <w:tcW w:w="661" w:type="dxa"/>
            <w:noWrap/>
            <w:vAlign w:val="center"/>
          </w:tcPr>
          <w:p w:rsidR="004B67DD" w:rsidRDefault="004B67DD" w:rsidP="00811C75">
            <w:pPr>
              <w:snapToGrid w:val="0"/>
              <w:jc w:val="center"/>
              <w:rPr>
                <w:rFonts w:ascii="宋体"/>
                <w:color w:val="000000"/>
              </w:rPr>
            </w:pPr>
            <w:r>
              <w:rPr>
                <w:rFonts w:ascii="宋体" w:hAnsi="宋体" w:cs="宋体"/>
                <w:color w:val="000000"/>
              </w:rPr>
              <w:t>4</w:t>
            </w:r>
          </w:p>
        </w:tc>
        <w:tc>
          <w:tcPr>
            <w:tcW w:w="2316" w:type="dxa"/>
            <w:noWrap/>
            <w:vAlign w:val="center"/>
          </w:tcPr>
          <w:p w:rsidR="004B67DD" w:rsidRDefault="004B67DD" w:rsidP="00811C75">
            <w:pPr>
              <w:snapToGrid w:val="0"/>
              <w:jc w:val="center"/>
              <w:rPr>
                <w:color w:val="000000"/>
              </w:rPr>
            </w:pPr>
            <w:r>
              <w:rPr>
                <w:rFonts w:cs="宋体" w:hint="eastAsia"/>
                <w:color w:val="000000"/>
              </w:rPr>
              <w:t>苯含量</w:t>
            </w:r>
          </w:p>
        </w:tc>
        <w:tc>
          <w:tcPr>
            <w:tcW w:w="1701" w:type="dxa"/>
            <w:noWrap/>
            <w:vAlign w:val="center"/>
          </w:tcPr>
          <w:p w:rsidR="004B67DD" w:rsidRDefault="004B67DD" w:rsidP="00811C75">
            <w:pPr>
              <w:snapToGrid w:val="0"/>
              <w:jc w:val="center"/>
              <w:rPr>
                <w:color w:val="000000"/>
              </w:rPr>
            </w:pPr>
            <w:r w:rsidRPr="00811C75">
              <w:rPr>
                <w:color w:val="000000"/>
              </w:rPr>
              <w:t>GB 18581-2020</w:t>
            </w:r>
          </w:p>
        </w:tc>
        <w:tc>
          <w:tcPr>
            <w:tcW w:w="2126" w:type="dxa"/>
            <w:noWrap/>
            <w:vAlign w:val="center"/>
          </w:tcPr>
          <w:p w:rsidR="004B67DD" w:rsidRDefault="004B67DD" w:rsidP="00811C75">
            <w:pPr>
              <w:snapToGrid w:val="0"/>
              <w:jc w:val="center"/>
              <w:rPr>
                <w:color w:val="000000"/>
              </w:rPr>
            </w:pPr>
            <w:r>
              <w:rPr>
                <w:color w:val="000000"/>
              </w:rPr>
              <w:t>GB/T 23990-2009</w:t>
            </w:r>
          </w:p>
        </w:tc>
        <w:tc>
          <w:tcPr>
            <w:tcW w:w="1559" w:type="dxa"/>
            <w:noWrap/>
          </w:tcPr>
          <w:p w:rsidR="004B67DD" w:rsidRDefault="004B67DD" w:rsidP="00811C75">
            <w:pPr>
              <w:jc w:val="center"/>
            </w:pPr>
            <w:r>
              <w:rPr>
                <w:rFonts w:ascii="宋体" w:cs="宋体"/>
              </w:rPr>
              <w:t>A</w:t>
            </w:r>
          </w:p>
        </w:tc>
        <w:tc>
          <w:tcPr>
            <w:tcW w:w="810" w:type="dxa"/>
            <w:noWrap/>
            <w:vAlign w:val="center"/>
          </w:tcPr>
          <w:p w:rsidR="004B67DD" w:rsidRDefault="004B67DD" w:rsidP="00811C75">
            <w:pPr>
              <w:adjustRightInd w:val="0"/>
              <w:snapToGrid w:val="0"/>
              <w:spacing w:line="360" w:lineRule="auto"/>
              <w:jc w:val="center"/>
              <w:rPr>
                <w:rFonts w:ascii="宋体"/>
              </w:rPr>
            </w:pPr>
          </w:p>
        </w:tc>
      </w:tr>
      <w:tr w:rsidR="004B67DD">
        <w:trPr>
          <w:cantSplit/>
          <w:trHeight w:val="267"/>
          <w:jc w:val="center"/>
        </w:trPr>
        <w:tc>
          <w:tcPr>
            <w:tcW w:w="661" w:type="dxa"/>
            <w:noWrap/>
            <w:vAlign w:val="center"/>
          </w:tcPr>
          <w:p w:rsidR="004B67DD" w:rsidRDefault="004B67DD" w:rsidP="00811C75">
            <w:pPr>
              <w:snapToGrid w:val="0"/>
              <w:jc w:val="center"/>
              <w:rPr>
                <w:rFonts w:ascii="宋体"/>
                <w:color w:val="000000"/>
              </w:rPr>
            </w:pPr>
            <w:r>
              <w:rPr>
                <w:rFonts w:ascii="宋体" w:hAnsi="宋体" w:cs="宋体"/>
                <w:color w:val="000000"/>
              </w:rPr>
              <w:t>5</w:t>
            </w:r>
          </w:p>
        </w:tc>
        <w:tc>
          <w:tcPr>
            <w:tcW w:w="2316" w:type="dxa"/>
            <w:noWrap/>
            <w:vAlign w:val="center"/>
          </w:tcPr>
          <w:p w:rsidR="004B67DD" w:rsidRDefault="004B67DD" w:rsidP="00811C75">
            <w:pPr>
              <w:snapToGrid w:val="0"/>
              <w:jc w:val="center"/>
              <w:rPr>
                <w:color w:val="000000"/>
              </w:rPr>
            </w:pPr>
            <w:r>
              <w:rPr>
                <w:rFonts w:cs="宋体" w:hint="eastAsia"/>
                <w:color w:val="000000"/>
              </w:rPr>
              <w:t>甲苯与二甲苯（含乙苯）总和含量</w:t>
            </w:r>
          </w:p>
        </w:tc>
        <w:tc>
          <w:tcPr>
            <w:tcW w:w="1701" w:type="dxa"/>
            <w:noWrap/>
            <w:vAlign w:val="center"/>
          </w:tcPr>
          <w:p w:rsidR="004B67DD" w:rsidRDefault="004B67DD" w:rsidP="00811C75">
            <w:pPr>
              <w:snapToGrid w:val="0"/>
              <w:jc w:val="center"/>
              <w:rPr>
                <w:color w:val="000000"/>
              </w:rPr>
            </w:pPr>
            <w:r w:rsidRPr="00811C75">
              <w:rPr>
                <w:color w:val="000000"/>
              </w:rPr>
              <w:t>GB 18581-2020</w:t>
            </w:r>
          </w:p>
        </w:tc>
        <w:tc>
          <w:tcPr>
            <w:tcW w:w="2126" w:type="dxa"/>
            <w:noWrap/>
            <w:vAlign w:val="center"/>
          </w:tcPr>
          <w:p w:rsidR="004B67DD" w:rsidRDefault="004B67DD" w:rsidP="00811C75">
            <w:pPr>
              <w:snapToGrid w:val="0"/>
              <w:jc w:val="center"/>
              <w:rPr>
                <w:color w:val="000000"/>
              </w:rPr>
            </w:pPr>
            <w:r>
              <w:rPr>
                <w:color w:val="000000"/>
              </w:rPr>
              <w:t>GB/T 23990-2009</w:t>
            </w:r>
          </w:p>
        </w:tc>
        <w:tc>
          <w:tcPr>
            <w:tcW w:w="1559" w:type="dxa"/>
            <w:noWrap/>
          </w:tcPr>
          <w:p w:rsidR="004B67DD" w:rsidRDefault="004B67DD" w:rsidP="00811C75">
            <w:pPr>
              <w:jc w:val="center"/>
            </w:pPr>
            <w:r>
              <w:rPr>
                <w:rFonts w:ascii="宋体" w:cs="宋体"/>
              </w:rPr>
              <w:t>A</w:t>
            </w:r>
          </w:p>
        </w:tc>
        <w:tc>
          <w:tcPr>
            <w:tcW w:w="810" w:type="dxa"/>
            <w:noWrap/>
            <w:vAlign w:val="center"/>
          </w:tcPr>
          <w:p w:rsidR="004B67DD" w:rsidRDefault="004B67DD" w:rsidP="00811C75">
            <w:pPr>
              <w:adjustRightInd w:val="0"/>
              <w:snapToGrid w:val="0"/>
              <w:spacing w:line="360" w:lineRule="auto"/>
              <w:jc w:val="center"/>
              <w:rPr>
                <w:rFonts w:ascii="宋体"/>
              </w:rPr>
            </w:pPr>
          </w:p>
        </w:tc>
      </w:tr>
      <w:tr w:rsidR="004B67DD">
        <w:trPr>
          <w:cantSplit/>
          <w:trHeight w:val="305"/>
          <w:jc w:val="center"/>
        </w:trPr>
        <w:tc>
          <w:tcPr>
            <w:tcW w:w="9173" w:type="dxa"/>
            <w:gridSpan w:val="6"/>
            <w:noWrap/>
            <w:vAlign w:val="center"/>
          </w:tcPr>
          <w:p w:rsidR="004B67DD" w:rsidRPr="00AB33CD" w:rsidRDefault="004B67DD" w:rsidP="00DA74B9">
            <w:pPr>
              <w:adjustRightInd w:val="0"/>
              <w:snapToGrid w:val="0"/>
              <w:spacing w:line="260" w:lineRule="atLeast"/>
              <w:jc w:val="left"/>
              <w:rPr>
                <w:rFonts w:ascii="宋体"/>
                <w:color w:val="000000"/>
              </w:rPr>
            </w:pPr>
            <w:r w:rsidRPr="00AB33CD">
              <w:rPr>
                <w:rFonts w:ascii="宋体" w:hAnsi="宋体" w:cs="宋体"/>
                <w:color w:val="000000"/>
              </w:rPr>
              <w:t>A</w:t>
            </w:r>
            <w:r w:rsidRPr="00AB33CD">
              <w:rPr>
                <w:rFonts w:ascii="宋体" w:hAnsi="宋体" w:cs="宋体" w:hint="eastAsia"/>
                <w:color w:val="000000"/>
              </w:rPr>
              <w:t>为极重要质量项目</w:t>
            </w:r>
            <w:r w:rsidRPr="00AB33CD">
              <w:rPr>
                <w:rFonts w:ascii="宋体" w:cs="宋体" w:hint="eastAsia"/>
                <w:color w:val="000000"/>
              </w:rPr>
              <w:t>，</w:t>
            </w:r>
            <w:r w:rsidRPr="00AB33CD">
              <w:rPr>
                <w:rFonts w:ascii="宋体" w:hAnsi="宋体" w:cs="宋体"/>
                <w:color w:val="000000"/>
              </w:rPr>
              <w:t>B</w:t>
            </w:r>
            <w:r w:rsidRPr="00AB33CD">
              <w:rPr>
                <w:rFonts w:ascii="宋体" w:hAnsi="宋体" w:cs="宋体" w:hint="eastAsia"/>
                <w:color w:val="000000"/>
              </w:rPr>
              <w:t>为重要质量项目</w:t>
            </w:r>
            <w:r>
              <w:rPr>
                <w:rFonts w:ascii="宋体" w:cs="宋体"/>
                <w:color w:val="000000"/>
              </w:rPr>
              <w:t>,</w:t>
            </w:r>
          </w:p>
          <w:p w:rsidR="004B67DD" w:rsidRPr="00BA12FA" w:rsidRDefault="004B67DD" w:rsidP="00DA74B9">
            <w:pPr>
              <w:adjustRightInd w:val="0"/>
              <w:snapToGrid w:val="0"/>
              <w:spacing w:line="360" w:lineRule="auto"/>
              <w:jc w:val="left"/>
              <w:rPr>
                <w:rFonts w:ascii="宋体"/>
                <w:color w:val="000000"/>
              </w:rPr>
            </w:pPr>
            <w:r w:rsidRPr="00AB33CD">
              <w:rPr>
                <w:rFonts w:cs="宋体" w:hint="eastAsia"/>
              </w:rPr>
              <w:t>根据实际产品</w:t>
            </w:r>
            <w:r>
              <w:rPr>
                <w:rFonts w:cs="宋体" w:hint="eastAsia"/>
              </w:rPr>
              <w:t>类别</w:t>
            </w:r>
            <w:r w:rsidRPr="00AB33CD">
              <w:rPr>
                <w:rFonts w:cs="宋体" w:hint="eastAsia"/>
              </w:rPr>
              <w:t>，</w:t>
            </w:r>
            <w:r>
              <w:rPr>
                <w:rFonts w:cs="宋体" w:hint="eastAsia"/>
              </w:rPr>
              <w:t>参考以上项目</w:t>
            </w:r>
            <w:r w:rsidRPr="00AB33CD">
              <w:rPr>
                <w:rFonts w:cs="宋体" w:hint="eastAsia"/>
              </w:rPr>
              <w:t>检测</w:t>
            </w:r>
            <w:r>
              <w:rPr>
                <w:rFonts w:cs="宋体" w:hint="eastAsia"/>
              </w:rPr>
              <w:t>。</w:t>
            </w:r>
          </w:p>
        </w:tc>
      </w:tr>
    </w:tbl>
    <w:p w:rsidR="004B67DD" w:rsidRDefault="004B67DD" w:rsidP="00000316">
      <w:pPr>
        <w:snapToGrid w:val="0"/>
        <w:spacing w:line="360" w:lineRule="auto"/>
        <w:rPr>
          <w:rFonts w:ascii="宋体"/>
          <w:sz w:val="18"/>
          <w:szCs w:val="18"/>
        </w:rPr>
      </w:pPr>
      <w:r>
        <w:rPr>
          <w:rFonts w:ascii="Calibri" w:hAnsi="Calibri" w:cs="Calibri"/>
          <w:color w:val="000000"/>
          <w:spacing w:val="-3"/>
          <w:kern w:val="0"/>
          <w:sz w:val="24"/>
          <w:szCs w:val="24"/>
        </w:rPr>
        <w:t xml:space="preserve">   </w:t>
      </w:r>
      <w:r>
        <w:rPr>
          <w:rFonts w:ascii="宋体" w:hAnsi="宋体" w:cs="宋体" w:hint="eastAsia"/>
          <w:sz w:val="18"/>
          <w:szCs w:val="18"/>
        </w:rPr>
        <w:t>注：</w:t>
      </w:r>
    </w:p>
    <w:p w:rsidR="004B67DD" w:rsidRDefault="004B67DD" w:rsidP="00000316">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4B67DD" w:rsidRDefault="004B67DD" w:rsidP="00000316">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4B67DD" w:rsidRDefault="004B67DD">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4B67DD" w:rsidRDefault="004B67DD">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4B67DD" w:rsidRDefault="004B67DD" w:rsidP="00000316">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4B67DD" w:rsidRDefault="004B67DD" w:rsidP="00000316">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4B67DD" w:rsidRDefault="004B67DD" w:rsidP="00000316">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4B67DD" w:rsidRDefault="004B67DD" w:rsidP="00000316">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4B67DD" w:rsidRDefault="004B67DD" w:rsidP="00000316">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4B67DD" w:rsidRPr="00000316" w:rsidRDefault="004B67DD" w:rsidP="00000316">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4B67DD" w:rsidRDefault="004B67DD" w:rsidP="00000316">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4B67DD" w:rsidRDefault="004B67DD">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4B67DD" w:rsidRDefault="004B67DD" w:rsidP="00000316">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木器涂料</w:t>
      </w:r>
      <w:r>
        <w:rPr>
          <w:rFonts w:ascii="宋体" w:hAnsi="宋体" w:cs="宋体" w:hint="eastAsia"/>
        </w:rPr>
        <w:t>》（或方案）</w:t>
      </w:r>
      <w:r>
        <w:rPr>
          <w:rFonts w:ascii="宋体" w:hAnsi="宋体" w:cs="宋体" w:hint="eastAsia"/>
          <w:color w:val="000000"/>
        </w:rPr>
        <w:t>，判定为合格；</w:t>
      </w:r>
    </w:p>
    <w:p w:rsidR="004B67DD" w:rsidRDefault="004B67DD" w:rsidP="00000316">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木器涂料</w:t>
      </w:r>
      <w:r>
        <w:rPr>
          <w:rFonts w:ascii="宋体" w:hAnsi="宋体" w:cs="宋体" w:hint="eastAsia"/>
        </w:rPr>
        <w:t>》（或方案）</w:t>
      </w:r>
      <w:r>
        <w:rPr>
          <w:rFonts w:ascii="宋体" w:hAnsi="宋体" w:cs="宋体" w:hint="eastAsia"/>
          <w:color w:val="000000"/>
        </w:rPr>
        <w:t>，判定为不合格；</w:t>
      </w:r>
    </w:p>
    <w:p w:rsidR="004B67DD" w:rsidRDefault="004B67DD" w:rsidP="00000316">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木器涂料</w:t>
      </w:r>
      <w:r>
        <w:rPr>
          <w:rFonts w:ascii="宋体" w:hAnsi="宋体" w:cs="宋体" w:hint="eastAsia"/>
        </w:rPr>
        <w:t>》（或方案）</w:t>
      </w:r>
      <w:r>
        <w:rPr>
          <w:rFonts w:ascii="宋体" w:hAnsi="宋体" w:cs="宋体" w:hint="eastAsia"/>
          <w:color w:val="000000"/>
        </w:rPr>
        <w:t>，判定为不合格，属于严重不合格。</w:t>
      </w:r>
    </w:p>
    <w:p w:rsidR="004B67DD" w:rsidRPr="00000316" w:rsidRDefault="004B67DD" w:rsidP="00000316">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4B67DD" w:rsidRDefault="004B67DD" w:rsidP="00000316">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4B67DD" w:rsidRDefault="004B67DD">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4B67DD" w:rsidRDefault="004B67DD">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4B67DD" w:rsidRDefault="004B67DD">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4B67DD" w:rsidRDefault="004B67DD">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4B67DD" w:rsidRDefault="004B67DD" w:rsidP="00000316">
      <w:pPr>
        <w:snapToGrid w:val="0"/>
        <w:spacing w:line="440" w:lineRule="exact"/>
        <w:ind w:firstLineChars="200" w:firstLine="31680"/>
      </w:pPr>
      <w:r>
        <w:rPr>
          <w:rFonts w:hAnsi="宋体" w:cs="宋体" w:hint="eastAsia"/>
          <w:color w:val="000000"/>
        </w:rPr>
        <w:t>（</w:t>
      </w:r>
      <w:r>
        <w:rPr>
          <w:rFonts w:hAnsi="宋体"/>
          <w:color w:val="000000"/>
        </w:rPr>
        <w:t>2</w:t>
      </w:r>
      <w:r>
        <w:rPr>
          <w:rFonts w:hAnsi="宋体" w:cs="宋体" w:hint="eastAsia"/>
          <w:color w:val="000000"/>
        </w:rPr>
        <w:t>）法律、法规规定不得复检的其他情况。</w:t>
      </w:r>
    </w:p>
    <w:p w:rsidR="004B67DD" w:rsidRDefault="004B67DD" w:rsidP="006913D0">
      <w:pPr>
        <w:spacing w:line="360" w:lineRule="auto"/>
        <w:ind w:firstLineChars="200" w:firstLine="31680"/>
      </w:pPr>
    </w:p>
    <w:sectPr w:rsidR="004B67DD" w:rsidSect="004C2A56">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7DD" w:rsidRDefault="004B67DD" w:rsidP="00BA12FA">
      <w:r>
        <w:separator/>
      </w:r>
    </w:p>
  </w:endnote>
  <w:endnote w:type="continuationSeparator" w:id="1">
    <w:p w:rsidR="004B67DD" w:rsidRDefault="004B67DD" w:rsidP="00BA1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7DD" w:rsidRDefault="004B67DD" w:rsidP="00BA12FA">
      <w:r>
        <w:separator/>
      </w:r>
    </w:p>
  </w:footnote>
  <w:footnote w:type="continuationSeparator" w:id="1">
    <w:p w:rsidR="004B67DD" w:rsidRDefault="004B67DD" w:rsidP="00BA1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000316"/>
    <w:rsid w:val="00066F89"/>
    <w:rsid w:val="000F4C7C"/>
    <w:rsid w:val="00100BAC"/>
    <w:rsid w:val="00107002"/>
    <w:rsid w:val="001639C4"/>
    <w:rsid w:val="00164A81"/>
    <w:rsid w:val="00176834"/>
    <w:rsid w:val="0018532D"/>
    <w:rsid w:val="001A21D6"/>
    <w:rsid w:val="001F4542"/>
    <w:rsid w:val="002641D6"/>
    <w:rsid w:val="002D3E37"/>
    <w:rsid w:val="002E6BBF"/>
    <w:rsid w:val="002F0E17"/>
    <w:rsid w:val="00311764"/>
    <w:rsid w:val="00313AAE"/>
    <w:rsid w:val="00344D4A"/>
    <w:rsid w:val="00380E77"/>
    <w:rsid w:val="004174DA"/>
    <w:rsid w:val="00461E4B"/>
    <w:rsid w:val="00471E60"/>
    <w:rsid w:val="004B67DD"/>
    <w:rsid w:val="004C058C"/>
    <w:rsid w:val="004C2A56"/>
    <w:rsid w:val="004F1392"/>
    <w:rsid w:val="00502B34"/>
    <w:rsid w:val="005D7B73"/>
    <w:rsid w:val="005F13AC"/>
    <w:rsid w:val="0060260A"/>
    <w:rsid w:val="00611E99"/>
    <w:rsid w:val="006509D2"/>
    <w:rsid w:val="006913D0"/>
    <w:rsid w:val="007627DC"/>
    <w:rsid w:val="0079408F"/>
    <w:rsid w:val="007C47BF"/>
    <w:rsid w:val="007F7E83"/>
    <w:rsid w:val="00811C75"/>
    <w:rsid w:val="00816E0A"/>
    <w:rsid w:val="00827141"/>
    <w:rsid w:val="008271B5"/>
    <w:rsid w:val="008A0452"/>
    <w:rsid w:val="00940248"/>
    <w:rsid w:val="009A6B6F"/>
    <w:rsid w:val="009A6D78"/>
    <w:rsid w:val="00A01DDE"/>
    <w:rsid w:val="00A67874"/>
    <w:rsid w:val="00AB33CD"/>
    <w:rsid w:val="00AC7E45"/>
    <w:rsid w:val="00AE69A1"/>
    <w:rsid w:val="00B16B73"/>
    <w:rsid w:val="00B32E02"/>
    <w:rsid w:val="00B76CAA"/>
    <w:rsid w:val="00B83128"/>
    <w:rsid w:val="00BA12FA"/>
    <w:rsid w:val="00BB5E5C"/>
    <w:rsid w:val="00C06937"/>
    <w:rsid w:val="00CA44D3"/>
    <w:rsid w:val="00CD573C"/>
    <w:rsid w:val="00CE1FF8"/>
    <w:rsid w:val="00CF7A1A"/>
    <w:rsid w:val="00D25A85"/>
    <w:rsid w:val="00D27254"/>
    <w:rsid w:val="00D3025C"/>
    <w:rsid w:val="00D34880"/>
    <w:rsid w:val="00DA74B9"/>
    <w:rsid w:val="00DB0A97"/>
    <w:rsid w:val="00DC13C7"/>
    <w:rsid w:val="00E258B3"/>
    <w:rsid w:val="00E70967"/>
    <w:rsid w:val="00EF74F6"/>
    <w:rsid w:val="00F07C0D"/>
    <w:rsid w:val="00FD22CF"/>
    <w:rsid w:val="027345B1"/>
    <w:rsid w:val="02945004"/>
    <w:rsid w:val="030108E3"/>
    <w:rsid w:val="043D3A95"/>
    <w:rsid w:val="044B0AD3"/>
    <w:rsid w:val="045C6D5F"/>
    <w:rsid w:val="052E2890"/>
    <w:rsid w:val="05DA0179"/>
    <w:rsid w:val="0E9B6410"/>
    <w:rsid w:val="11040E7E"/>
    <w:rsid w:val="15714F75"/>
    <w:rsid w:val="1690695D"/>
    <w:rsid w:val="16B73FF5"/>
    <w:rsid w:val="19947AD6"/>
    <w:rsid w:val="1C985A30"/>
    <w:rsid w:val="1DA06AD8"/>
    <w:rsid w:val="1FF77E85"/>
    <w:rsid w:val="2022079E"/>
    <w:rsid w:val="21C22C34"/>
    <w:rsid w:val="27333A91"/>
    <w:rsid w:val="29993923"/>
    <w:rsid w:val="2A9B142A"/>
    <w:rsid w:val="2C685FD9"/>
    <w:rsid w:val="2D696584"/>
    <w:rsid w:val="2E2B3B8C"/>
    <w:rsid w:val="2FD97B27"/>
    <w:rsid w:val="31123368"/>
    <w:rsid w:val="313E0DFF"/>
    <w:rsid w:val="316D051A"/>
    <w:rsid w:val="32D072C1"/>
    <w:rsid w:val="33B71CA0"/>
    <w:rsid w:val="349F0D56"/>
    <w:rsid w:val="489872B8"/>
    <w:rsid w:val="4AFE4A22"/>
    <w:rsid w:val="4CDA2830"/>
    <w:rsid w:val="4E352998"/>
    <w:rsid w:val="51B74D6E"/>
    <w:rsid w:val="52782F0B"/>
    <w:rsid w:val="53C659C5"/>
    <w:rsid w:val="54014B46"/>
    <w:rsid w:val="558330E1"/>
    <w:rsid w:val="56FD623A"/>
    <w:rsid w:val="582F5691"/>
    <w:rsid w:val="58E84B16"/>
    <w:rsid w:val="5B564224"/>
    <w:rsid w:val="5D0A1D33"/>
    <w:rsid w:val="5E946B2E"/>
    <w:rsid w:val="60340051"/>
    <w:rsid w:val="61E71419"/>
    <w:rsid w:val="640D3093"/>
    <w:rsid w:val="64C07CA8"/>
    <w:rsid w:val="64EF443A"/>
    <w:rsid w:val="65BC200F"/>
    <w:rsid w:val="69F5281C"/>
    <w:rsid w:val="6DF41334"/>
    <w:rsid w:val="70C508BB"/>
    <w:rsid w:val="71BF6F08"/>
    <w:rsid w:val="72B7584D"/>
    <w:rsid w:val="7CC64167"/>
    <w:rsid w:val="7D423956"/>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Style1"/>
    <w:qFormat/>
    <w:rsid w:val="004C2A5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4C2A56"/>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4C2A56"/>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4C2A56"/>
    <w:rPr>
      <w:rFonts w:ascii="宋体" w:hAnsi="Courier New" w:cs="宋体"/>
    </w:rPr>
  </w:style>
  <w:style w:type="character" w:customStyle="1" w:styleId="PlainTextChar">
    <w:name w:val="Plain Text Char"/>
    <w:basedOn w:val="DefaultParagraphFont"/>
    <w:link w:val="PlainText"/>
    <w:uiPriority w:val="99"/>
    <w:semiHidden/>
    <w:locked/>
    <w:rsid w:val="004C2A56"/>
    <w:rPr>
      <w:rFonts w:ascii="宋体" w:hAnsi="Courier New" w:cs="宋体"/>
      <w:sz w:val="21"/>
      <w:szCs w:val="21"/>
    </w:rPr>
  </w:style>
  <w:style w:type="paragraph" w:styleId="Footer">
    <w:name w:val="footer"/>
    <w:basedOn w:val="Normal"/>
    <w:link w:val="FooterChar"/>
    <w:uiPriority w:val="99"/>
    <w:locked/>
    <w:rsid w:val="004C2A5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rsid w:val="00DC47FD"/>
    <w:rPr>
      <w:sz w:val="18"/>
      <w:szCs w:val="18"/>
    </w:rPr>
  </w:style>
  <w:style w:type="paragraph" w:styleId="Header">
    <w:name w:val="header"/>
    <w:basedOn w:val="Normal"/>
    <w:link w:val="HeaderChar"/>
    <w:uiPriority w:val="99"/>
    <w:locked/>
    <w:rsid w:val="004C2A5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rsid w:val="00DC47FD"/>
    <w:rPr>
      <w:sz w:val="18"/>
      <w:szCs w:val="18"/>
    </w:rPr>
  </w:style>
  <w:style w:type="table" w:styleId="TableGrid">
    <w:name w:val="Table Grid"/>
    <w:basedOn w:val="TableNormal"/>
    <w:uiPriority w:val="99"/>
    <w:rsid w:val="004C2A5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C2A56"/>
    <w:rPr>
      <w:b/>
      <w:bCs/>
    </w:rPr>
  </w:style>
  <w:style w:type="character" w:styleId="PageNumber">
    <w:name w:val="page number"/>
    <w:basedOn w:val="DefaultParagraphFont"/>
    <w:uiPriority w:val="99"/>
    <w:locked/>
    <w:rsid w:val="004C2A56"/>
  </w:style>
  <w:style w:type="character" w:styleId="FollowedHyperlink">
    <w:name w:val="FollowedHyperlink"/>
    <w:basedOn w:val="DefaultParagraphFont"/>
    <w:uiPriority w:val="99"/>
    <w:rsid w:val="004C2A56"/>
    <w:rPr>
      <w:color w:val="auto"/>
      <w:u w:val="none"/>
    </w:rPr>
  </w:style>
  <w:style w:type="character" w:styleId="Emphasis">
    <w:name w:val="Emphasis"/>
    <w:basedOn w:val="DefaultParagraphFont"/>
    <w:uiPriority w:val="99"/>
    <w:qFormat/>
    <w:rsid w:val="004C2A56"/>
  </w:style>
  <w:style w:type="character" w:styleId="HTMLDefinition">
    <w:name w:val="HTML Definition"/>
    <w:basedOn w:val="DefaultParagraphFont"/>
    <w:uiPriority w:val="99"/>
    <w:rsid w:val="004C2A56"/>
  </w:style>
  <w:style w:type="character" w:styleId="HTMLVariable">
    <w:name w:val="HTML Variable"/>
    <w:basedOn w:val="DefaultParagraphFont"/>
    <w:uiPriority w:val="99"/>
    <w:rsid w:val="004C2A56"/>
  </w:style>
  <w:style w:type="character" w:styleId="Hyperlink">
    <w:name w:val="Hyperlink"/>
    <w:basedOn w:val="DefaultParagraphFont"/>
    <w:uiPriority w:val="99"/>
    <w:rsid w:val="004C2A56"/>
    <w:rPr>
      <w:color w:val="auto"/>
      <w:u w:val="none"/>
    </w:rPr>
  </w:style>
  <w:style w:type="character" w:styleId="HTMLCode">
    <w:name w:val="HTML Code"/>
    <w:basedOn w:val="DefaultParagraphFont"/>
    <w:uiPriority w:val="99"/>
    <w:rsid w:val="004C2A56"/>
    <w:rPr>
      <w:rFonts w:ascii="serif" w:hAnsi="serif" w:cs="serif"/>
      <w:sz w:val="21"/>
      <w:szCs w:val="21"/>
    </w:rPr>
  </w:style>
  <w:style w:type="character" w:styleId="HTMLCite">
    <w:name w:val="HTML Cite"/>
    <w:basedOn w:val="DefaultParagraphFont"/>
    <w:uiPriority w:val="99"/>
    <w:rsid w:val="004C2A56"/>
  </w:style>
  <w:style w:type="character" w:styleId="HTMLKeyboard">
    <w:name w:val="HTML Keyboard"/>
    <w:basedOn w:val="DefaultParagraphFont"/>
    <w:uiPriority w:val="99"/>
    <w:rsid w:val="004C2A56"/>
    <w:rPr>
      <w:rFonts w:ascii="serif" w:hAnsi="serif" w:cs="serif"/>
      <w:sz w:val="21"/>
      <w:szCs w:val="21"/>
    </w:rPr>
  </w:style>
  <w:style w:type="character" w:styleId="HTMLSample">
    <w:name w:val="HTML Sample"/>
    <w:basedOn w:val="DefaultParagraphFont"/>
    <w:uiPriority w:val="99"/>
    <w:rsid w:val="004C2A56"/>
    <w:rPr>
      <w:rFonts w:ascii="serif" w:hAnsi="serif" w:cs="serif"/>
      <w:sz w:val="21"/>
      <w:szCs w:val="21"/>
    </w:rPr>
  </w:style>
  <w:style w:type="character" w:customStyle="1" w:styleId="fontborder">
    <w:name w:val="fontborder"/>
    <w:basedOn w:val="DefaultParagraphFont"/>
    <w:uiPriority w:val="99"/>
    <w:rsid w:val="004C2A56"/>
    <w:rPr>
      <w:bdr w:val="single" w:sz="6" w:space="0" w:color="000000"/>
    </w:rPr>
  </w:style>
  <w:style w:type="character" w:customStyle="1" w:styleId="fontstrikethrough">
    <w:name w:val="fontstrikethrough"/>
    <w:basedOn w:val="DefaultParagraphFont"/>
    <w:uiPriority w:val="99"/>
    <w:rsid w:val="004C2A56"/>
    <w:rPr>
      <w:strike/>
    </w:rPr>
  </w:style>
  <w:style w:type="paragraph" w:customStyle="1" w:styleId="a">
    <w:name w:val="封面标准名称"/>
    <w:uiPriority w:val="99"/>
    <w:rsid w:val="004C2A56"/>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5</Pages>
  <Words>371</Words>
  <Characters>2115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37</cp:revision>
  <dcterms:created xsi:type="dcterms:W3CDTF">2020-07-25T03:03:00Z</dcterms:created>
  <dcterms:modified xsi:type="dcterms:W3CDTF">2023-07-21T02:20:00Z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