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F1AB8">
      <w:pPr>
        <w:jc w:val="center"/>
        <w:rPr>
          <w:rFonts w:ascii="黑体" w:hAnsi="宋体" w:eastAsia="黑体"/>
          <w:color w:val="FF0000"/>
          <w:spacing w:val="20"/>
          <w:w w:val="105"/>
          <w:sz w:val="48"/>
          <w:szCs w:val="48"/>
        </w:rPr>
      </w:pPr>
      <w:r>
        <w:rPr>
          <w:rFonts w:ascii="黑体" w:hAnsi="宋体" w:eastAsia="黑体" w:cs="黑体"/>
          <w:sz w:val="48"/>
          <w:szCs w:val="48"/>
        </w:rPr>
        <w:t>202</w:t>
      </w:r>
      <w:r>
        <w:rPr>
          <w:rFonts w:hint="eastAsia" w:ascii="黑体" w:hAnsi="宋体" w:eastAsia="黑体" w:cs="黑体"/>
          <w:sz w:val="48"/>
          <w:szCs w:val="48"/>
          <w:lang w:val="en-US" w:eastAsia="zh-CN"/>
        </w:rPr>
        <w:t>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14:paraId="4F862396">
      <w:pPr>
        <w:rPr>
          <w:rFonts w:ascii="宋体"/>
          <w:b/>
          <w:bCs/>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05F59A95">
      <w:pPr>
        <w:rPr>
          <w:rFonts w:ascii="宋体"/>
          <w:i/>
          <w:iCs/>
        </w:rPr>
      </w:pPr>
    </w:p>
    <w:p w14:paraId="621A87C9">
      <w:pPr>
        <w:jc w:val="center"/>
        <w:rPr>
          <w:rFonts w:ascii="宋体"/>
          <w:i/>
          <w:iCs/>
        </w:rPr>
      </w:pPr>
    </w:p>
    <w:p w14:paraId="58EE6FFA">
      <w:pPr>
        <w:jc w:val="center"/>
        <w:rPr>
          <w:rFonts w:ascii="宋体"/>
          <w:i/>
          <w:iCs/>
        </w:rPr>
      </w:pPr>
    </w:p>
    <w:p w14:paraId="6E15780E">
      <w:pPr>
        <w:jc w:val="center"/>
        <w:rPr>
          <w:rFonts w:ascii="宋体"/>
          <w:i/>
          <w:iCs/>
        </w:rPr>
      </w:pPr>
    </w:p>
    <w:p w14:paraId="2B29C2A9">
      <w:pPr>
        <w:jc w:val="center"/>
        <w:rPr>
          <w:rFonts w:ascii="宋体"/>
          <w:i/>
          <w:iCs/>
        </w:rPr>
      </w:pPr>
    </w:p>
    <w:p w14:paraId="18F2ADDE">
      <w:pPr>
        <w:jc w:val="center"/>
        <w:rPr>
          <w:rFonts w:ascii="宋体"/>
          <w:i/>
          <w:iCs/>
        </w:rPr>
      </w:pPr>
    </w:p>
    <w:p w14:paraId="0EE14B7F">
      <w:pPr>
        <w:jc w:val="center"/>
        <w:rPr>
          <w:rFonts w:ascii="宋体"/>
          <w:i/>
          <w:iCs/>
        </w:rPr>
      </w:pPr>
    </w:p>
    <w:p w14:paraId="6EE2DB0D">
      <w:pPr>
        <w:jc w:val="center"/>
        <w:rPr>
          <w:rFonts w:ascii="宋体"/>
          <w:i/>
          <w:iCs/>
        </w:rPr>
      </w:pPr>
    </w:p>
    <w:p w14:paraId="5B2EA3E8">
      <w:pPr>
        <w:jc w:val="center"/>
        <w:rPr>
          <w:rFonts w:ascii="宋体"/>
          <w:i/>
          <w:iCs/>
        </w:rPr>
      </w:pPr>
    </w:p>
    <w:p w14:paraId="02FD3A28">
      <w:pPr>
        <w:jc w:val="center"/>
      </w:pPr>
    </w:p>
    <w:p w14:paraId="3A96050C">
      <w:pPr>
        <w:jc w:val="center"/>
      </w:pPr>
    </w:p>
    <w:p w14:paraId="4E5B3494">
      <w:pPr>
        <w:jc w:val="center"/>
      </w:pPr>
    </w:p>
    <w:p w14:paraId="3918DA53">
      <w:pPr>
        <w:jc w:val="center"/>
        <w:rPr>
          <w:color w:val="FF0000"/>
        </w:rPr>
      </w:pPr>
      <w:r>
        <w:rPr>
          <w:rFonts w:hint="eastAsia" w:ascii="黑体" w:hAnsi="宋体" w:eastAsia="黑体" w:cs="黑体"/>
          <w:sz w:val="48"/>
          <w:szCs w:val="48"/>
        </w:rPr>
        <w:t>卫生巾（护垫）</w:t>
      </w:r>
    </w:p>
    <w:p w14:paraId="1DD7FB5C">
      <w:pPr>
        <w:jc w:val="center"/>
      </w:pPr>
    </w:p>
    <w:p w14:paraId="3729877E">
      <w:pPr>
        <w:jc w:val="center"/>
      </w:pPr>
    </w:p>
    <w:p w14:paraId="2916C728">
      <w:pPr>
        <w:jc w:val="center"/>
      </w:pPr>
    </w:p>
    <w:p w14:paraId="52B643EC">
      <w:pPr>
        <w:jc w:val="center"/>
      </w:pPr>
    </w:p>
    <w:p w14:paraId="5DEA18EC">
      <w:pPr>
        <w:jc w:val="center"/>
      </w:pPr>
    </w:p>
    <w:p w14:paraId="22EBFDED">
      <w:pPr>
        <w:jc w:val="center"/>
      </w:pPr>
    </w:p>
    <w:p w14:paraId="75BD948C">
      <w:pPr>
        <w:jc w:val="center"/>
      </w:pPr>
    </w:p>
    <w:p w14:paraId="2E8E8A88">
      <w:pPr>
        <w:jc w:val="center"/>
      </w:pPr>
    </w:p>
    <w:p w14:paraId="487A4BE2">
      <w:pPr>
        <w:jc w:val="center"/>
      </w:pPr>
    </w:p>
    <w:p w14:paraId="30CA0D64"/>
    <w:p w14:paraId="5FB574E1">
      <w:pPr>
        <w:jc w:val="center"/>
      </w:pPr>
    </w:p>
    <w:p w14:paraId="369D2936">
      <w:pPr>
        <w:jc w:val="center"/>
      </w:pPr>
    </w:p>
    <w:p w14:paraId="4DE6A1FB">
      <w:pPr>
        <w:jc w:val="center"/>
      </w:pPr>
    </w:p>
    <w:p w14:paraId="259EA875">
      <w:pPr>
        <w:jc w:val="center"/>
      </w:pPr>
    </w:p>
    <w:p w14:paraId="1E42657E">
      <w:pPr>
        <w:pStyle w:val="2"/>
        <w:rPr>
          <w:rFonts w:cs="Times New Roman"/>
        </w:rPr>
      </w:pPr>
    </w:p>
    <w:p w14:paraId="3FD3C6C9">
      <w:pPr>
        <w:jc w:val="center"/>
      </w:pPr>
    </w:p>
    <w:p w14:paraId="06AAF9C4">
      <w:pPr>
        <w:pStyle w:val="2"/>
        <w:rPr>
          <w:rFonts w:cs="Times New Roman"/>
        </w:rPr>
      </w:pPr>
    </w:p>
    <w:p w14:paraId="07C3F924">
      <w:pPr>
        <w:rPr>
          <w:rFonts w:ascii="黑体" w:hAnsi="宋体" w:eastAsia="黑体"/>
          <w:sz w:val="28"/>
          <w:szCs w:val="28"/>
        </w:rPr>
      </w:pPr>
    </w:p>
    <w:p w14:paraId="3A339610">
      <w:pPr>
        <w:rPr>
          <w:u w:val="single"/>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7DF3084A">
      <w:pPr>
        <w:rPr>
          <w:u w:val="single"/>
        </w:rPr>
      </w:pPr>
    </w:p>
    <w:p w14:paraId="2B766817">
      <w:pPr>
        <w:jc w:val="center"/>
        <w:rPr>
          <w:rFonts w:ascii="黑体" w:hAnsi="宋体" w:eastAsia="黑体" w:cs="黑体"/>
          <w:w w:val="148"/>
          <w:sz w:val="36"/>
          <w:szCs w:val="36"/>
        </w:rPr>
      </w:pPr>
      <w:r>
        <w:rPr>
          <w:rFonts w:hint="eastAsia" w:ascii="黑体" w:hAnsi="宋体" w:eastAsia="黑体" w:cs="黑体"/>
          <w:w w:val="148"/>
          <w:sz w:val="36"/>
          <w:szCs w:val="36"/>
        </w:rPr>
        <w:t>莆田市市场监督管理局</w:t>
      </w:r>
    </w:p>
    <w:p w14:paraId="7C04C89B">
      <w:pPr>
        <w:pStyle w:val="2"/>
      </w:pPr>
    </w:p>
    <w:p w14:paraId="0CEFDAB5">
      <w:pPr>
        <w:pStyle w:val="5"/>
        <w:spacing w:line="360" w:lineRule="auto"/>
        <w:jc w:val="center"/>
        <w:rPr>
          <w:rFonts w:hAnsi="宋体" w:cs="Times New Roman"/>
          <w:b/>
          <w:bCs/>
          <w:sz w:val="36"/>
          <w:szCs w:val="36"/>
        </w:rPr>
      </w:pPr>
      <w:r>
        <w:rPr>
          <w:rFonts w:hAnsi="宋体"/>
          <w:b/>
          <w:bCs/>
          <w:spacing w:val="-14"/>
          <w:sz w:val="36"/>
          <w:szCs w:val="36"/>
        </w:rPr>
        <w:t>202</w:t>
      </w:r>
      <w:r>
        <w:rPr>
          <w:rFonts w:hint="eastAsia" w:hAnsi="宋体"/>
          <w:b/>
          <w:bCs/>
          <w:spacing w:val="-14"/>
          <w:sz w:val="36"/>
          <w:szCs w:val="36"/>
          <w:lang w:val="en-US" w:eastAsia="zh-CN"/>
        </w:rPr>
        <w:t>4</w:t>
      </w:r>
      <w:r>
        <w:rPr>
          <w:rFonts w:hint="eastAsia" w:hAnsi="宋体"/>
          <w:b/>
          <w:bCs/>
          <w:spacing w:val="-14"/>
          <w:sz w:val="36"/>
          <w:szCs w:val="36"/>
        </w:rPr>
        <w:t>年流通领域产品质量</w:t>
      </w:r>
      <w:r>
        <w:rPr>
          <w:rFonts w:hint="eastAsia" w:hAnsi="宋体"/>
          <w:b/>
          <w:bCs/>
          <w:sz w:val="36"/>
          <w:szCs w:val="36"/>
        </w:rPr>
        <w:t>监督抽查实施细则</w:t>
      </w:r>
    </w:p>
    <w:p w14:paraId="230CD42F">
      <w:pPr>
        <w:spacing w:line="360" w:lineRule="auto"/>
        <w:rPr>
          <w:rFonts w:ascii="黑体" w:hAnsi="宋体" w:eastAsia="黑体"/>
          <w:b/>
          <w:bCs/>
          <w:color w:val="000000"/>
        </w:rPr>
      </w:pPr>
    </w:p>
    <w:p w14:paraId="2B23A25E">
      <w:pPr>
        <w:spacing w:line="360" w:lineRule="auto"/>
        <w:rPr>
          <w:rFonts w:ascii="黑体" w:hAnsi="宋体" w:eastAsia="黑体"/>
          <w:b/>
          <w:bCs/>
          <w:color w:val="000000"/>
        </w:rPr>
      </w:pPr>
      <w: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14:paraId="33AEAA2B">
      <w:pPr>
        <w:snapToGrid w:val="0"/>
        <w:spacing w:line="360" w:lineRule="auto"/>
        <w:ind w:firstLine="403" w:firstLineChars="192"/>
        <w:rPr>
          <w:rFonts w:ascii="宋体"/>
          <w:color w:val="000000"/>
        </w:rPr>
      </w:pPr>
      <w:r>
        <w:rPr>
          <w:rFonts w:hint="eastAsia" w:ascii="宋体" w:hAnsi="宋体" w:cs="宋体"/>
        </w:rPr>
        <w:t>本细则适用于</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年莆田市流通领域卫生巾（护垫）市级监督抽查，内容</w:t>
      </w:r>
      <w:r>
        <w:rPr>
          <w:rFonts w:hint="eastAsia" w:ascii="宋体" w:hAnsi="宋体" w:cs="宋体"/>
          <w:color w:val="000000"/>
        </w:rPr>
        <w:t>包括产品分类、术语与定义、检验依据、抽样要求、检验要求、判定原则、异议处理原则。</w:t>
      </w:r>
    </w:p>
    <w:p w14:paraId="02E667A8">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14:paraId="76A514CD">
      <w:pPr>
        <w:spacing w:line="360" w:lineRule="auto"/>
        <w:rPr>
          <w:rFonts w:ascii="黑体" w:hAnsi="宋体" w:eastAsia="黑体"/>
          <w:b/>
          <w:bCs/>
          <w:color w:val="000000"/>
        </w:rPr>
      </w:pPr>
      <w:r>
        <w:rPr>
          <w:rFonts w:ascii="黑体" w:hAnsi="宋体" w:eastAsia="黑体" w:cs="黑体"/>
          <w:b/>
          <w:bCs/>
          <w:color w:val="000000"/>
        </w:rPr>
        <w:t>2.</w:t>
      </w:r>
      <w:r>
        <w:rPr>
          <w:rFonts w:hint="eastAsia" w:ascii="黑体" w:hAnsi="宋体" w:eastAsia="黑体" w:cs="黑体"/>
          <w:b/>
          <w:bCs/>
          <w:color w:val="000000"/>
        </w:rPr>
        <w:t>产品分类</w:t>
      </w:r>
    </w:p>
    <w:p w14:paraId="72E470FA">
      <w:pPr>
        <w:spacing w:line="360" w:lineRule="auto"/>
        <w:ind w:firstLine="420" w:firstLineChars="200"/>
        <w:rPr>
          <w:rFonts w:ascii="宋体"/>
          <w:color w:val="000000"/>
        </w:rPr>
      </w:pPr>
      <w:r>
        <w:rPr>
          <w:rFonts w:hint="eastAsia" w:ascii="宋体" w:hAnsi="宋体" w:cs="宋体"/>
        </w:rPr>
        <w:t>卫生巾（护垫）</w:t>
      </w:r>
      <w:r>
        <w:rPr>
          <w:rFonts w:hint="eastAsia" w:ascii="宋体" w:hAnsi="宋体" w:cs="宋体"/>
          <w:color w:val="000000"/>
        </w:rPr>
        <w:t>产品分类见表</w:t>
      </w:r>
      <w:r>
        <w:rPr>
          <w:rFonts w:ascii="宋体" w:hAnsi="宋体" w:cs="宋体"/>
          <w:color w:val="000000"/>
        </w:rPr>
        <w:t>1</w:t>
      </w:r>
      <w:r>
        <w:rPr>
          <w:rFonts w:hint="eastAsia" w:ascii="宋体" w:hAnsi="宋体" w:cs="宋体"/>
          <w:color w:val="000000"/>
        </w:rPr>
        <w:t>。</w:t>
      </w:r>
    </w:p>
    <w:p w14:paraId="197F86A5">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hAnsi="宋体" w:cs="宋体"/>
          <w:color w:val="000000"/>
        </w:rPr>
        <w:t>卫生巾（护垫）产品分类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39B43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236" w:type="pct"/>
            <w:noWrap/>
          </w:tcPr>
          <w:p w14:paraId="58DB3827">
            <w:pPr>
              <w:spacing w:line="320" w:lineRule="exact"/>
              <w:jc w:val="center"/>
              <w:rPr>
                <w:rFonts w:ascii="宋体"/>
                <w:sz w:val="18"/>
                <w:szCs w:val="18"/>
              </w:rPr>
            </w:pPr>
            <w:r>
              <w:rPr>
                <w:rFonts w:hint="eastAsia" w:ascii="宋体" w:hAnsi="宋体" w:cs="宋体"/>
                <w:sz w:val="18"/>
                <w:szCs w:val="18"/>
              </w:rPr>
              <w:t>产品分类</w:t>
            </w:r>
          </w:p>
        </w:tc>
        <w:tc>
          <w:tcPr>
            <w:tcW w:w="3764" w:type="pct"/>
            <w:noWrap/>
          </w:tcPr>
          <w:p w14:paraId="74DDB8D9">
            <w:pPr>
              <w:spacing w:line="320" w:lineRule="exact"/>
              <w:jc w:val="center"/>
              <w:rPr>
                <w:rFonts w:ascii="宋体"/>
                <w:sz w:val="18"/>
                <w:szCs w:val="18"/>
              </w:rPr>
            </w:pPr>
            <w:r>
              <w:rPr>
                <w:rFonts w:hint="eastAsia" w:ascii="宋体" w:hAnsi="宋体" w:cs="宋体"/>
                <w:sz w:val="18"/>
                <w:szCs w:val="18"/>
              </w:rPr>
              <w:t>产品范围</w:t>
            </w:r>
          </w:p>
        </w:tc>
      </w:tr>
      <w:tr w14:paraId="554FF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36" w:type="pct"/>
            <w:noWrap/>
            <w:vAlign w:val="center"/>
          </w:tcPr>
          <w:p w14:paraId="359A76A9">
            <w:pPr>
              <w:spacing w:line="320" w:lineRule="exact"/>
              <w:jc w:val="center"/>
              <w:rPr>
                <w:rFonts w:ascii="宋体"/>
                <w:sz w:val="18"/>
                <w:szCs w:val="18"/>
              </w:rPr>
            </w:pPr>
            <w:r>
              <w:rPr>
                <w:rFonts w:hint="eastAsia" w:ascii="宋体"/>
                <w:sz w:val="18"/>
                <w:szCs w:val="18"/>
              </w:rPr>
              <w:t>一次性卫生用品</w:t>
            </w:r>
          </w:p>
        </w:tc>
        <w:tc>
          <w:tcPr>
            <w:tcW w:w="3764" w:type="pct"/>
            <w:noWrap/>
            <w:vAlign w:val="center"/>
          </w:tcPr>
          <w:p w14:paraId="529DA4EB">
            <w:pPr>
              <w:spacing w:line="320" w:lineRule="exact"/>
              <w:jc w:val="center"/>
              <w:rPr>
                <w:rFonts w:ascii="宋体"/>
                <w:sz w:val="18"/>
                <w:szCs w:val="18"/>
              </w:rPr>
            </w:pPr>
            <w:r>
              <w:rPr>
                <w:rFonts w:hint="eastAsia" w:ascii="宋体"/>
                <w:sz w:val="18"/>
                <w:szCs w:val="18"/>
              </w:rPr>
              <w:t>卫生巾（护垫）</w:t>
            </w:r>
          </w:p>
        </w:tc>
      </w:tr>
    </w:tbl>
    <w:p w14:paraId="59A304EE">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14:paraId="4AE94725">
      <w:pPr>
        <w:snapToGrid w:val="0"/>
        <w:spacing w:line="360" w:lineRule="auto"/>
        <w:ind w:firstLine="420" w:firstLineChars="200"/>
        <w:rPr>
          <w:rFonts w:ascii="宋体"/>
          <w:color w:val="000000"/>
        </w:rPr>
      </w:pPr>
      <w:r>
        <w:rPr>
          <w:rFonts w:hint="eastAsia" w:ascii="宋体" w:hAnsi="宋体" w:cs="宋体"/>
          <w:color w:val="000000"/>
        </w:rPr>
        <w:t>本细则未列出的术语和定义同相关引用标准。</w:t>
      </w:r>
    </w:p>
    <w:p w14:paraId="51DC7A43">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14:paraId="4B52FCCD">
      <w:pPr>
        <w:snapToGrid w:val="0"/>
        <w:spacing w:line="360" w:lineRule="auto"/>
        <w:ind w:firstLine="420" w:firstLineChars="200"/>
        <w:rPr>
          <w:rFonts w:ascii="宋体" w:hAnsi="宋体" w:cs="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14:paraId="3238818C">
      <w:pPr>
        <w:snapToGrid w:val="0"/>
        <w:spacing w:line="360" w:lineRule="auto"/>
        <w:ind w:firstLine="420" w:firstLineChars="200"/>
        <w:rPr>
          <w:rFonts w:ascii="宋体" w:hAnsi="宋体" w:cs="宋体"/>
          <w:color w:val="000000"/>
        </w:rPr>
      </w:pPr>
      <w:r>
        <w:rPr>
          <w:rFonts w:hint="eastAsia" w:ascii="宋体" w:hAnsi="宋体" w:cs="宋体"/>
          <w:color w:val="000000"/>
        </w:rPr>
        <w:t>GB 15979-2002《</w:t>
      </w:r>
      <w:r>
        <w:rPr>
          <w:rFonts w:ascii="宋体" w:hAnsi="宋体" w:cs="宋体"/>
          <w:color w:val="000000"/>
        </w:rPr>
        <w:t>一次性使用卫生用品卫生标准</w:t>
      </w:r>
      <w:r>
        <w:rPr>
          <w:rFonts w:hint="eastAsia" w:ascii="宋体" w:hAnsi="宋体" w:cs="宋体"/>
          <w:color w:val="000000"/>
        </w:rPr>
        <w:t>》</w:t>
      </w:r>
    </w:p>
    <w:p w14:paraId="5CEF589E">
      <w:pPr>
        <w:snapToGrid w:val="0"/>
        <w:spacing w:line="360" w:lineRule="auto"/>
        <w:ind w:firstLine="420" w:firstLineChars="200"/>
        <w:rPr>
          <w:rFonts w:ascii="宋体" w:hAnsi="宋体" w:cs="宋体"/>
          <w:color w:val="000000"/>
        </w:rPr>
      </w:pPr>
      <w:r>
        <w:rPr>
          <w:rFonts w:hint="eastAsia" w:ascii="宋体" w:hAnsi="宋体" w:cs="宋体"/>
          <w:color w:val="000000"/>
        </w:rPr>
        <w:t>GB/T 8939-2018《卫生巾（护垫）》</w:t>
      </w:r>
    </w:p>
    <w:p w14:paraId="57CBF34D">
      <w:pPr>
        <w:snapToGrid w:val="0"/>
        <w:spacing w:line="360" w:lineRule="auto"/>
        <w:ind w:firstLine="420" w:firstLineChars="200"/>
        <w:rPr>
          <w:rFonts w:ascii="宋体" w:hAnsi="宋体" w:cs="宋体"/>
          <w:color w:val="000000"/>
        </w:rPr>
      </w:pPr>
      <w:r>
        <w:rPr>
          <w:rFonts w:hint="eastAsia" w:ascii="宋体" w:hAnsi="宋体" w:cs="宋体"/>
          <w:color w:val="000000"/>
        </w:rPr>
        <w:t>相关的法律法规、部门规章和规定</w:t>
      </w:r>
    </w:p>
    <w:p w14:paraId="7A2DE52E">
      <w:pPr>
        <w:snapToGrid w:val="0"/>
        <w:spacing w:line="360" w:lineRule="auto"/>
        <w:ind w:firstLine="420" w:firstLineChars="200"/>
        <w:rPr>
          <w:rFonts w:ascii="宋体"/>
          <w:kern w:val="0"/>
        </w:rPr>
      </w:pPr>
      <w:r>
        <w:rPr>
          <w:rFonts w:hint="eastAsia" w:ascii="宋体" w:hAnsi="宋体" w:cs="宋体"/>
          <w:kern w:val="0"/>
        </w:rPr>
        <w:t>经网上自我声明公开或备案的现行有效企业标准及产品明示质量要求。</w:t>
      </w:r>
    </w:p>
    <w:p w14:paraId="4FAFF1CB">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14:paraId="19A589BD">
      <w:pPr>
        <w:spacing w:line="360" w:lineRule="auto"/>
        <w:rPr>
          <w:rFonts w:ascii="宋体"/>
          <w:color w:val="000000"/>
        </w:rPr>
      </w:pPr>
      <w:r>
        <w:rPr>
          <w:rFonts w:ascii="宋体" w:hAnsi="宋体" w:cs="宋体"/>
          <w:color w:val="000000"/>
        </w:rPr>
        <w:t>5.1</w:t>
      </w:r>
      <w:r>
        <w:rPr>
          <w:rFonts w:hint="eastAsia" w:ascii="宋体" w:hAnsi="宋体" w:cs="宋体"/>
          <w:color w:val="000000"/>
          <w:lang w:val="en-US" w:eastAsia="zh-CN"/>
        </w:rPr>
        <w:t xml:space="preserve"> </w:t>
      </w:r>
      <w:r>
        <w:rPr>
          <w:rFonts w:hint="eastAsia" w:ascii="宋体" w:hAnsi="宋体" w:cs="宋体"/>
          <w:color w:val="000000"/>
        </w:rPr>
        <w:t>抽样方法</w:t>
      </w:r>
    </w:p>
    <w:p w14:paraId="3AD03659">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14:paraId="5595E449">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14:paraId="08A8B25D">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14:paraId="3784D2B0">
      <w:pPr>
        <w:spacing w:line="360" w:lineRule="auto"/>
        <w:ind w:firstLine="420" w:firstLineChars="200"/>
        <w:rPr>
          <w:rFonts w:ascii="宋体"/>
          <w:color w:val="000000"/>
        </w:rPr>
      </w:pPr>
      <w:r>
        <w:rPr>
          <w:rFonts w:hint="eastAsia" w:ascii="宋体" w:hAnsi="宋体" w:cs="宋体"/>
          <w:color w:val="000000"/>
        </w:rPr>
        <w:t>抽样基数满足抽样数量即可。</w:t>
      </w:r>
    </w:p>
    <w:p w14:paraId="716C40CF">
      <w:pPr>
        <w:spacing w:line="360" w:lineRule="auto"/>
        <w:rPr>
          <w:rFonts w:ascii="宋体"/>
          <w:color w:val="000000"/>
        </w:rPr>
      </w:pPr>
      <w:r>
        <w:rPr>
          <w:rFonts w:ascii="宋体" w:hAnsi="宋体" w:cs="宋体"/>
          <w:color w:val="000000"/>
        </w:rPr>
        <w:t>5.3</w:t>
      </w:r>
      <w:r>
        <w:rPr>
          <w:rFonts w:hint="eastAsia" w:ascii="宋体" w:hAnsi="宋体" w:cs="宋体"/>
          <w:color w:val="000000"/>
          <w:lang w:val="en-US" w:eastAsia="zh-CN"/>
        </w:rPr>
        <w:t xml:space="preserve"> </w:t>
      </w:r>
      <w:r>
        <w:rPr>
          <w:rFonts w:hint="eastAsia" w:ascii="宋体" w:hAnsi="宋体" w:cs="宋体"/>
          <w:color w:val="000000"/>
        </w:rPr>
        <w:t>抽样数量</w:t>
      </w:r>
    </w:p>
    <w:p w14:paraId="312A2AF0">
      <w:pPr>
        <w:snapToGrid w:val="0"/>
        <w:spacing w:line="440" w:lineRule="exact"/>
        <w:ind w:firstLine="420" w:firstLineChars="200"/>
        <w:jc w:val="left"/>
        <w:rPr>
          <w:rFonts w:hint="eastAsia" w:cs="宋体"/>
        </w:rPr>
      </w:pPr>
      <w:r>
        <w:rPr>
          <w:rFonts w:hint="eastAsia" w:cs="宋体"/>
        </w:rPr>
        <w:t>根</w:t>
      </w:r>
      <w:r>
        <w:rPr>
          <w:rFonts w:hint="eastAsia" w:cs="宋体"/>
          <w:highlight w:val="none"/>
        </w:rPr>
        <w:t>据本细则规定的检验要求，同种型号规格产品抽取的卫生巾（护垫）样品数量为</w:t>
      </w:r>
      <w:r>
        <w:rPr>
          <w:highlight w:val="none"/>
        </w:rPr>
        <w:t>7</w:t>
      </w:r>
      <w:r>
        <w:rPr>
          <w:rFonts w:hint="eastAsia"/>
          <w:highlight w:val="none"/>
        </w:rPr>
        <w:t>包（每包至少10片）</w:t>
      </w:r>
      <w:r>
        <w:rPr>
          <w:rFonts w:hint="eastAsia" w:cs="宋体"/>
          <w:highlight w:val="none"/>
        </w:rPr>
        <w:t>，其中</w:t>
      </w:r>
      <w:r>
        <w:rPr>
          <w:rFonts w:hint="eastAsia"/>
          <w:highlight w:val="none"/>
        </w:rPr>
        <w:t>5包</w:t>
      </w:r>
      <w:r>
        <w:rPr>
          <w:rFonts w:hint="eastAsia" w:cs="宋体"/>
          <w:highlight w:val="none"/>
        </w:rPr>
        <w:t>为检验样品，</w:t>
      </w:r>
      <w:r>
        <w:rPr>
          <w:rFonts w:hint="eastAsia"/>
          <w:highlight w:val="none"/>
        </w:rPr>
        <w:t>2包</w:t>
      </w:r>
      <w:r>
        <w:rPr>
          <w:rFonts w:hint="eastAsia" w:cs="宋体"/>
          <w:highlight w:val="none"/>
        </w:rPr>
        <w:t>为备用样品，备用样品放置在被抽检商家。</w:t>
      </w:r>
    </w:p>
    <w:p w14:paraId="619676FE">
      <w:pPr>
        <w:spacing w:line="360" w:lineRule="auto"/>
        <w:rPr>
          <w:rFonts w:ascii="宋体"/>
          <w:color w:val="000000"/>
        </w:rPr>
      </w:pPr>
      <w:r>
        <w:rPr>
          <w:rFonts w:ascii="宋体" w:hAnsi="宋体" w:cs="宋体"/>
          <w:color w:val="000000"/>
        </w:rPr>
        <w:t>5.4</w:t>
      </w:r>
      <w:r>
        <w:rPr>
          <w:rFonts w:hint="eastAsia" w:ascii="宋体" w:hAnsi="宋体" w:cs="宋体"/>
          <w:color w:val="000000"/>
        </w:rPr>
        <w:t>样品处置</w:t>
      </w:r>
    </w:p>
    <w:p w14:paraId="449D7870">
      <w:pPr>
        <w:spacing w:line="360" w:lineRule="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14:paraId="68FC4312">
      <w:pPr>
        <w:spacing w:line="360" w:lineRule="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14:paraId="0DBAF8ED">
      <w:pPr>
        <w:spacing w:line="360" w:lineRule="auto"/>
        <w:rPr>
          <w:rFonts w:ascii="宋体"/>
          <w:color w:val="000000"/>
        </w:rPr>
      </w:pPr>
      <w:r>
        <w:rPr>
          <w:rFonts w:ascii="宋体" w:hAnsi="宋体" w:cs="宋体"/>
          <w:color w:val="000000"/>
        </w:rPr>
        <w:t>5.5</w:t>
      </w:r>
      <w:r>
        <w:rPr>
          <w:rFonts w:hint="eastAsia" w:ascii="宋体" w:hAnsi="宋体" w:cs="宋体"/>
          <w:color w:val="000000"/>
        </w:rPr>
        <w:t>抽样单</w:t>
      </w:r>
    </w:p>
    <w:p w14:paraId="6A8F4C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rPr>
      </w:pPr>
      <w:r>
        <w:rPr>
          <w:rFonts w:hint="eastAsia" w:ascii="宋体" w:hAnsi="宋体" w:cs="宋体"/>
          <w:color w:val="000000"/>
        </w:rPr>
        <w:t>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cs="宋体"/>
        </w:rPr>
        <w:t>卫生巾（护垫）</w:t>
      </w:r>
      <w:r>
        <w:rPr>
          <w:rFonts w:hint="eastAsia" w:ascii="宋体" w:hAnsi="宋体" w:cs="宋体"/>
          <w:color w:val="000000"/>
        </w:rPr>
        <w:t>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14:paraId="3FA59763">
      <w:pPr>
        <w:spacing w:line="360" w:lineRule="auto"/>
        <w:rPr>
          <w:rFonts w:ascii="宋体"/>
          <w:color w:val="000000"/>
        </w:rPr>
      </w:pPr>
      <w:r>
        <w:rPr>
          <w:rFonts w:ascii="宋体" w:hAnsi="宋体" w:cs="宋体"/>
          <w:color w:val="000000"/>
        </w:rPr>
        <w:t>5.6</w:t>
      </w:r>
      <w:r>
        <w:rPr>
          <w:rFonts w:hint="eastAsia" w:ascii="宋体" w:hAnsi="宋体" w:cs="宋体"/>
          <w:color w:val="000000"/>
        </w:rPr>
        <w:t>抽样费用</w:t>
      </w:r>
    </w:p>
    <w:p w14:paraId="4FB5E5B6">
      <w:pPr>
        <w:pStyle w:val="2"/>
        <w:keepNext w:val="0"/>
        <w:keepLines w:val="0"/>
        <w:pageBreakBefore w:val="0"/>
        <w:widowControl/>
        <w:kinsoku/>
        <w:wordWrap/>
        <w:overflowPunct/>
        <w:topLinePunct w:val="0"/>
        <w:autoSpaceDE/>
        <w:autoSpaceDN/>
        <w:bidi w:val="0"/>
        <w:adjustRightInd/>
        <w:snapToGrid/>
        <w:spacing w:after="0"/>
        <w:ind w:firstLine="420" w:firstLineChars="200"/>
        <w:textAlignment w:val="auto"/>
        <w:rPr>
          <w:rFonts w:cs="Times New Roman"/>
        </w:rPr>
      </w:pPr>
      <w:r>
        <w:rPr>
          <w:rFonts w:hint="eastAsia" w:ascii="宋体" w:hAnsi="宋体" w:cs="宋体"/>
          <w:spacing w:val="0"/>
          <w:kern w:val="2"/>
          <w:sz w:val="21"/>
          <w:szCs w:val="21"/>
        </w:rPr>
        <w:t>付费购买，或由被抽样商家无偿提供。</w:t>
      </w:r>
    </w:p>
    <w:p w14:paraId="7DE04B52">
      <w:pPr>
        <w:spacing w:line="360" w:lineRule="auto"/>
        <w:rPr>
          <w:rFonts w:ascii="宋体"/>
          <w:color w:val="000000"/>
        </w:rPr>
      </w:pPr>
      <w:r>
        <w:rPr>
          <w:rFonts w:ascii="宋体" w:hAnsi="宋体" w:cs="宋体"/>
          <w:color w:val="000000"/>
        </w:rPr>
        <w:t>5.7</w:t>
      </w:r>
      <w:r>
        <w:rPr>
          <w:rFonts w:hint="eastAsia" w:ascii="宋体" w:hAnsi="宋体" w:cs="宋体"/>
          <w:color w:val="000000"/>
        </w:rPr>
        <w:t>注意事项</w:t>
      </w:r>
    </w:p>
    <w:p w14:paraId="6FA86CBF">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14:paraId="4555CD23">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14:paraId="79B524C3">
      <w:pPr>
        <w:spacing w:line="360" w:lineRule="auto"/>
        <w:rPr>
          <w:rFonts w:ascii="黑体" w:hAnsi="宋体" w:eastAsia="黑体"/>
          <w:b/>
          <w:bCs/>
          <w:color w:val="000000"/>
        </w:rPr>
      </w:pPr>
      <w:r>
        <w:rPr>
          <w:rFonts w:ascii="黑体" w:hAnsi="宋体" w:eastAsia="黑体" w:cs="黑体"/>
          <w:b/>
          <w:bCs/>
          <w:color w:val="000000"/>
        </w:rPr>
        <w:t xml:space="preserve">6. </w:t>
      </w:r>
      <w:r>
        <w:rPr>
          <w:rFonts w:hint="eastAsia" w:ascii="黑体" w:hAnsi="宋体" w:eastAsia="黑体" w:cs="黑体"/>
          <w:b/>
          <w:bCs/>
          <w:color w:val="000000"/>
        </w:rPr>
        <w:t>检验要求</w:t>
      </w:r>
    </w:p>
    <w:p w14:paraId="1E894A44">
      <w:pPr>
        <w:spacing w:line="360" w:lineRule="auto"/>
        <w:rPr>
          <w:rFonts w:ascii="宋体"/>
          <w:color w:val="000000"/>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及重要程度分类</w:t>
      </w:r>
      <w:r>
        <w:rPr>
          <w:rFonts w:hint="eastAsia" w:ascii="宋体" w:cs="宋体"/>
          <w:color w:val="000000"/>
        </w:rPr>
        <w:t>见表</w:t>
      </w:r>
      <w:r>
        <w:rPr>
          <w:rFonts w:ascii="宋体" w:cs="宋体"/>
          <w:color w:val="000000"/>
        </w:rPr>
        <w:t>2</w:t>
      </w:r>
      <w:r>
        <w:rPr>
          <w:rFonts w:hint="eastAsia" w:ascii="宋体" w:cs="宋体"/>
          <w:color w:val="000000"/>
        </w:rPr>
        <w:t>。</w:t>
      </w:r>
    </w:p>
    <w:p w14:paraId="1185EA7B">
      <w:pPr>
        <w:snapToGrid w:val="0"/>
        <w:spacing w:line="360" w:lineRule="auto"/>
        <w:jc w:val="center"/>
        <w:rPr>
          <w:rFonts w:ascii="宋体"/>
          <w:color w:val="000000"/>
        </w:rPr>
      </w:pPr>
      <w:r>
        <w:rPr>
          <w:rFonts w:hint="eastAsia" w:ascii="宋体" w:cs="宋体"/>
          <w:color w:val="000000"/>
        </w:rPr>
        <w:t>表</w:t>
      </w:r>
      <w:r>
        <w:rPr>
          <w:rFonts w:ascii="宋体" w:cs="宋体"/>
          <w:color w:val="000000"/>
        </w:rPr>
        <w:t xml:space="preserve">2 </w:t>
      </w:r>
      <w:r>
        <w:rPr>
          <w:rFonts w:hint="eastAsia" w:cs="宋体"/>
        </w:rPr>
        <w:t>卫生巾（护垫）</w:t>
      </w:r>
      <w:r>
        <w:rPr>
          <w:rFonts w:hint="eastAsia" w:ascii="宋体" w:cs="宋体"/>
          <w:color w:val="000000"/>
        </w:rPr>
        <w:t>检验项目</w:t>
      </w:r>
      <w:r>
        <w:rPr>
          <w:rFonts w:hint="eastAsia" w:cs="宋体"/>
          <w:color w:val="000000"/>
        </w:rPr>
        <w:t>及重要程度分类</w:t>
      </w:r>
    </w:p>
    <w:tbl>
      <w:tblPr>
        <w:tblStyle w:val="8"/>
        <w:tblW w:w="47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2031"/>
        <w:gridCol w:w="2139"/>
        <w:gridCol w:w="2052"/>
        <w:gridCol w:w="1429"/>
        <w:gridCol w:w="1169"/>
      </w:tblGrid>
      <w:tr w14:paraId="45185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 w:hRule="atLeast"/>
          <w:tblHeader/>
          <w:jc w:val="center"/>
        </w:trPr>
        <w:tc>
          <w:tcPr>
            <w:tcW w:w="366" w:type="pct"/>
            <w:noWrap/>
            <w:vAlign w:val="center"/>
          </w:tcPr>
          <w:p w14:paraId="243610C8">
            <w:pPr>
              <w:pStyle w:val="5"/>
              <w:adjustRightInd w:val="0"/>
              <w:snapToGrid w:val="0"/>
              <w:spacing w:line="360" w:lineRule="auto"/>
              <w:jc w:val="center"/>
              <w:rPr>
                <w:rFonts w:hAnsi="宋体" w:cs="Times New Roman"/>
                <w:color w:val="000000"/>
                <w:sz w:val="18"/>
                <w:szCs w:val="18"/>
              </w:rPr>
            </w:pPr>
            <w:r>
              <w:rPr>
                <w:rFonts w:hint="eastAsia" w:hAnsi="宋体"/>
                <w:color w:val="000000"/>
                <w:sz w:val="18"/>
                <w:szCs w:val="18"/>
              </w:rPr>
              <w:t>序号</w:t>
            </w:r>
          </w:p>
        </w:tc>
        <w:tc>
          <w:tcPr>
            <w:tcW w:w="1067" w:type="pct"/>
            <w:noWrap/>
            <w:vAlign w:val="center"/>
          </w:tcPr>
          <w:p w14:paraId="2CD7C109">
            <w:pPr>
              <w:pStyle w:val="5"/>
              <w:adjustRightInd w:val="0"/>
              <w:snapToGrid w:val="0"/>
              <w:spacing w:line="360" w:lineRule="auto"/>
              <w:jc w:val="center"/>
              <w:rPr>
                <w:rFonts w:hAnsi="宋体" w:cs="Times New Roman"/>
                <w:color w:val="000000"/>
                <w:sz w:val="18"/>
                <w:szCs w:val="18"/>
              </w:rPr>
            </w:pPr>
            <w:r>
              <w:rPr>
                <w:rFonts w:hint="eastAsia" w:hAnsi="宋体"/>
                <w:color w:val="000000"/>
                <w:sz w:val="18"/>
                <w:szCs w:val="18"/>
              </w:rPr>
              <w:t>检验项目</w:t>
            </w:r>
          </w:p>
        </w:tc>
        <w:tc>
          <w:tcPr>
            <w:tcW w:w="1124" w:type="pct"/>
            <w:noWrap/>
            <w:vAlign w:val="center"/>
          </w:tcPr>
          <w:p w14:paraId="5BC003A1">
            <w:pPr>
              <w:adjustRightInd w:val="0"/>
              <w:snapToGrid w:val="0"/>
              <w:spacing w:line="360" w:lineRule="auto"/>
              <w:jc w:val="center"/>
              <w:rPr>
                <w:rFonts w:ascii="宋体"/>
                <w:color w:val="000000"/>
                <w:sz w:val="18"/>
                <w:szCs w:val="18"/>
              </w:rPr>
            </w:pPr>
            <w:r>
              <w:rPr>
                <w:rFonts w:hint="eastAsia" w:ascii="宋体" w:hAnsi="宋体" w:cs="宋体"/>
                <w:color w:val="000000"/>
                <w:sz w:val="18"/>
                <w:szCs w:val="18"/>
              </w:rPr>
              <w:t>依据标准</w:t>
            </w:r>
          </w:p>
        </w:tc>
        <w:tc>
          <w:tcPr>
            <w:tcW w:w="1078" w:type="pct"/>
            <w:noWrap/>
            <w:vAlign w:val="center"/>
          </w:tcPr>
          <w:p w14:paraId="549FADEF">
            <w:pPr>
              <w:adjustRightInd w:val="0"/>
              <w:snapToGrid w:val="0"/>
              <w:spacing w:line="360" w:lineRule="auto"/>
              <w:jc w:val="center"/>
              <w:rPr>
                <w:rFonts w:ascii="宋体"/>
                <w:color w:val="000000"/>
                <w:sz w:val="18"/>
                <w:szCs w:val="18"/>
              </w:rPr>
            </w:pPr>
            <w:r>
              <w:rPr>
                <w:rFonts w:hint="eastAsia" w:ascii="宋体" w:hAnsi="宋体" w:cs="宋体"/>
                <w:color w:val="000000"/>
                <w:sz w:val="18"/>
                <w:szCs w:val="18"/>
              </w:rPr>
              <w:t>检验方法</w:t>
            </w:r>
          </w:p>
        </w:tc>
        <w:tc>
          <w:tcPr>
            <w:tcW w:w="751" w:type="pct"/>
            <w:noWrap/>
            <w:vAlign w:val="center"/>
          </w:tcPr>
          <w:p w14:paraId="3F3C8D80">
            <w:pPr>
              <w:pStyle w:val="5"/>
              <w:adjustRightInd w:val="0"/>
              <w:snapToGrid w:val="0"/>
              <w:spacing w:line="360" w:lineRule="auto"/>
              <w:jc w:val="center"/>
              <w:rPr>
                <w:rFonts w:hAnsi="宋体" w:cs="Times New Roman"/>
                <w:color w:val="000000"/>
                <w:sz w:val="18"/>
                <w:szCs w:val="18"/>
              </w:rPr>
            </w:pPr>
            <w:r>
              <w:rPr>
                <w:rFonts w:hint="eastAsia" w:hAnsi="宋体"/>
                <w:color w:val="000000"/>
                <w:sz w:val="18"/>
                <w:szCs w:val="18"/>
              </w:rPr>
              <w:t>重要程度类别</w:t>
            </w:r>
          </w:p>
        </w:tc>
        <w:tc>
          <w:tcPr>
            <w:tcW w:w="612" w:type="pct"/>
            <w:noWrap/>
            <w:vAlign w:val="center"/>
          </w:tcPr>
          <w:p w14:paraId="7B54F1BE">
            <w:pPr>
              <w:pStyle w:val="5"/>
              <w:adjustRightInd w:val="0"/>
              <w:snapToGrid w:val="0"/>
              <w:spacing w:line="360" w:lineRule="auto"/>
              <w:jc w:val="center"/>
              <w:rPr>
                <w:rFonts w:hAnsi="宋体" w:cs="Times New Roman"/>
                <w:color w:val="000000"/>
                <w:sz w:val="18"/>
                <w:szCs w:val="18"/>
              </w:rPr>
            </w:pPr>
            <w:r>
              <w:rPr>
                <w:rFonts w:hint="eastAsia" w:hAnsi="宋体"/>
                <w:color w:val="000000"/>
                <w:sz w:val="18"/>
                <w:szCs w:val="18"/>
              </w:rPr>
              <w:t>备注</w:t>
            </w:r>
          </w:p>
        </w:tc>
      </w:tr>
      <w:tr w14:paraId="193E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3B0EBE01">
            <w:pPr>
              <w:adjustRightInd w:val="0"/>
              <w:snapToGrid w:val="0"/>
              <w:spacing w:line="360" w:lineRule="auto"/>
              <w:jc w:val="center"/>
              <w:rPr>
                <w:rFonts w:ascii="宋体"/>
                <w:color w:val="000000"/>
                <w:sz w:val="18"/>
                <w:szCs w:val="18"/>
              </w:rPr>
            </w:pPr>
            <w:r>
              <w:rPr>
                <w:rFonts w:ascii="宋体" w:hAnsi="宋体" w:cs="宋体"/>
                <w:color w:val="000000"/>
                <w:sz w:val="18"/>
                <w:szCs w:val="18"/>
              </w:rPr>
              <w:t>1</w:t>
            </w:r>
          </w:p>
        </w:tc>
        <w:tc>
          <w:tcPr>
            <w:tcW w:w="1067" w:type="pct"/>
            <w:noWrap/>
            <w:vAlign w:val="center"/>
          </w:tcPr>
          <w:p w14:paraId="02B36138">
            <w:pPr>
              <w:snapToGrid w:val="0"/>
              <w:jc w:val="center"/>
              <w:rPr>
                <w:rFonts w:ascii="宋体"/>
                <w:color w:val="000000"/>
                <w:sz w:val="18"/>
                <w:szCs w:val="18"/>
              </w:rPr>
            </w:pPr>
            <w:r>
              <w:rPr>
                <w:rFonts w:hint="eastAsia" w:ascii="宋体"/>
                <w:color w:val="000000"/>
                <w:sz w:val="18"/>
                <w:szCs w:val="18"/>
              </w:rPr>
              <w:t>全长偏差</w:t>
            </w:r>
          </w:p>
        </w:tc>
        <w:tc>
          <w:tcPr>
            <w:tcW w:w="1124" w:type="pct"/>
            <w:vMerge w:val="restart"/>
            <w:noWrap/>
            <w:vAlign w:val="center"/>
          </w:tcPr>
          <w:p w14:paraId="72C1FF50">
            <w:pPr>
              <w:snapToGrid w:val="0"/>
              <w:jc w:val="center"/>
              <w:rPr>
                <w:rFonts w:ascii="宋体"/>
                <w:sz w:val="18"/>
                <w:szCs w:val="18"/>
              </w:rPr>
            </w:pPr>
            <w:r>
              <w:rPr>
                <w:rFonts w:ascii="宋体"/>
                <w:sz w:val="18"/>
                <w:szCs w:val="18"/>
              </w:rPr>
              <w:t>GB/T 8939-2018</w:t>
            </w:r>
          </w:p>
          <w:p w14:paraId="13507B1D">
            <w:pPr>
              <w:snapToGrid w:val="0"/>
              <w:jc w:val="center"/>
              <w:rPr>
                <w:rFonts w:ascii="宋体"/>
                <w:sz w:val="18"/>
                <w:szCs w:val="18"/>
              </w:rPr>
            </w:pPr>
            <w:r>
              <w:rPr>
                <w:rFonts w:hint="eastAsia" w:ascii="宋体"/>
                <w:sz w:val="18"/>
                <w:szCs w:val="18"/>
              </w:rPr>
              <w:t>GB 15979-2002</w:t>
            </w:r>
          </w:p>
        </w:tc>
        <w:tc>
          <w:tcPr>
            <w:tcW w:w="1078" w:type="pct"/>
            <w:noWrap/>
            <w:vAlign w:val="center"/>
          </w:tcPr>
          <w:p w14:paraId="7CC1FE54">
            <w:pPr>
              <w:snapToGrid w:val="0"/>
              <w:jc w:val="center"/>
              <w:rPr>
                <w:rFonts w:ascii="宋体"/>
                <w:sz w:val="18"/>
                <w:szCs w:val="18"/>
              </w:rPr>
            </w:pPr>
            <w:r>
              <w:rPr>
                <w:rFonts w:hint="eastAsia" w:ascii="宋体"/>
                <w:sz w:val="18"/>
                <w:szCs w:val="18"/>
              </w:rPr>
              <w:t>GB/T 8939-2018</w:t>
            </w:r>
          </w:p>
        </w:tc>
        <w:tc>
          <w:tcPr>
            <w:tcW w:w="751" w:type="pct"/>
            <w:noWrap/>
            <w:vAlign w:val="center"/>
          </w:tcPr>
          <w:p w14:paraId="69A91FA7">
            <w:pPr>
              <w:adjustRightInd w:val="0"/>
              <w:snapToGrid w:val="0"/>
              <w:spacing w:line="360" w:lineRule="auto"/>
              <w:jc w:val="center"/>
              <w:rPr>
                <w:rFonts w:ascii="宋体"/>
                <w:sz w:val="18"/>
                <w:szCs w:val="18"/>
              </w:rPr>
            </w:pPr>
            <w:r>
              <w:rPr>
                <w:rFonts w:hint="eastAsia" w:ascii="宋体"/>
                <w:sz w:val="18"/>
                <w:szCs w:val="18"/>
              </w:rPr>
              <w:t>B</w:t>
            </w:r>
          </w:p>
        </w:tc>
        <w:tc>
          <w:tcPr>
            <w:tcW w:w="612" w:type="pct"/>
            <w:noWrap/>
            <w:vAlign w:val="center"/>
          </w:tcPr>
          <w:p w14:paraId="58C06176">
            <w:pPr>
              <w:widowControl/>
              <w:adjustRightInd w:val="0"/>
              <w:snapToGrid w:val="0"/>
              <w:spacing w:line="360" w:lineRule="auto"/>
              <w:jc w:val="center"/>
              <w:rPr>
                <w:rFonts w:hint="eastAsia" w:ascii="宋体" w:eastAsia="宋体"/>
                <w:sz w:val="18"/>
                <w:szCs w:val="18"/>
                <w:lang w:val="en-US" w:eastAsia="zh-CN"/>
              </w:rPr>
            </w:pPr>
            <w:r>
              <w:rPr>
                <w:rFonts w:hint="eastAsia" w:ascii="宋体"/>
                <w:sz w:val="18"/>
                <w:szCs w:val="18"/>
                <w:lang w:val="en-US" w:eastAsia="zh-CN"/>
              </w:rPr>
              <w:t>/</w:t>
            </w:r>
          </w:p>
        </w:tc>
      </w:tr>
      <w:tr w14:paraId="46AA3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5CE2D3C6">
            <w:pPr>
              <w:adjustRightInd w:val="0"/>
              <w:snapToGrid w:val="0"/>
              <w:spacing w:line="360" w:lineRule="auto"/>
              <w:jc w:val="center"/>
              <w:rPr>
                <w:rFonts w:ascii="宋体"/>
                <w:color w:val="000000"/>
                <w:sz w:val="18"/>
                <w:szCs w:val="18"/>
              </w:rPr>
            </w:pPr>
            <w:r>
              <w:rPr>
                <w:rFonts w:ascii="宋体" w:hAnsi="宋体" w:cs="宋体"/>
                <w:color w:val="000000"/>
                <w:sz w:val="18"/>
                <w:szCs w:val="18"/>
              </w:rPr>
              <w:t>2</w:t>
            </w:r>
          </w:p>
        </w:tc>
        <w:tc>
          <w:tcPr>
            <w:tcW w:w="1067" w:type="pct"/>
            <w:noWrap/>
            <w:vAlign w:val="center"/>
          </w:tcPr>
          <w:p w14:paraId="1CC50AE4">
            <w:pPr>
              <w:snapToGrid w:val="0"/>
              <w:jc w:val="center"/>
              <w:rPr>
                <w:rFonts w:ascii="宋体"/>
                <w:color w:val="000000"/>
                <w:sz w:val="18"/>
                <w:szCs w:val="18"/>
              </w:rPr>
            </w:pPr>
            <w:r>
              <w:rPr>
                <w:rFonts w:hint="eastAsia" w:ascii="宋体"/>
                <w:color w:val="000000"/>
                <w:sz w:val="18"/>
                <w:szCs w:val="18"/>
              </w:rPr>
              <w:t>条质量偏差</w:t>
            </w:r>
          </w:p>
        </w:tc>
        <w:tc>
          <w:tcPr>
            <w:tcW w:w="1124" w:type="pct"/>
            <w:vMerge w:val="continue"/>
            <w:noWrap/>
            <w:vAlign w:val="center"/>
          </w:tcPr>
          <w:p w14:paraId="07960161">
            <w:pPr>
              <w:adjustRightInd w:val="0"/>
              <w:snapToGrid w:val="0"/>
              <w:spacing w:line="360" w:lineRule="auto"/>
              <w:jc w:val="center"/>
              <w:rPr>
                <w:rFonts w:ascii="宋体"/>
                <w:color w:val="000000"/>
                <w:sz w:val="18"/>
                <w:szCs w:val="18"/>
              </w:rPr>
            </w:pPr>
          </w:p>
        </w:tc>
        <w:tc>
          <w:tcPr>
            <w:tcW w:w="1078" w:type="pct"/>
            <w:noWrap/>
            <w:vAlign w:val="center"/>
          </w:tcPr>
          <w:p w14:paraId="45C759F1">
            <w:pPr>
              <w:snapToGrid w:val="0"/>
              <w:jc w:val="center"/>
              <w:rPr>
                <w:rFonts w:ascii="宋体"/>
                <w:sz w:val="18"/>
                <w:szCs w:val="18"/>
              </w:rPr>
            </w:pPr>
            <w:r>
              <w:rPr>
                <w:rFonts w:hint="eastAsia" w:ascii="宋体"/>
                <w:sz w:val="18"/>
                <w:szCs w:val="18"/>
              </w:rPr>
              <w:t>GB/T 8939-2018</w:t>
            </w:r>
          </w:p>
        </w:tc>
        <w:tc>
          <w:tcPr>
            <w:tcW w:w="751" w:type="pct"/>
            <w:noWrap/>
            <w:vAlign w:val="center"/>
          </w:tcPr>
          <w:p w14:paraId="47B7D9F9">
            <w:pPr>
              <w:adjustRightInd w:val="0"/>
              <w:snapToGrid w:val="0"/>
              <w:spacing w:line="360" w:lineRule="auto"/>
              <w:jc w:val="center"/>
              <w:rPr>
                <w:rFonts w:ascii="宋体" w:cs="宋体"/>
                <w:sz w:val="18"/>
                <w:szCs w:val="18"/>
              </w:rPr>
            </w:pPr>
            <w:r>
              <w:rPr>
                <w:rFonts w:ascii="宋体" w:hAnsi="宋体" w:cs="宋体"/>
                <w:sz w:val="18"/>
                <w:szCs w:val="18"/>
              </w:rPr>
              <w:t>B</w:t>
            </w:r>
          </w:p>
        </w:tc>
        <w:tc>
          <w:tcPr>
            <w:tcW w:w="612" w:type="pct"/>
            <w:noWrap/>
            <w:vAlign w:val="center"/>
          </w:tcPr>
          <w:p w14:paraId="4729A0EB">
            <w:pPr>
              <w:adjustRightInd w:val="0"/>
              <w:snapToGrid w:val="0"/>
              <w:spacing w:line="360" w:lineRule="auto"/>
              <w:jc w:val="center"/>
              <w:rPr>
                <w:rFonts w:ascii="宋体"/>
                <w:b/>
                <w:bCs/>
                <w:sz w:val="18"/>
                <w:szCs w:val="18"/>
              </w:rPr>
            </w:pPr>
            <w:r>
              <w:rPr>
                <w:rFonts w:hint="eastAsia" w:ascii="宋体"/>
                <w:sz w:val="18"/>
                <w:szCs w:val="18"/>
                <w:lang w:val="en-US" w:eastAsia="zh-CN"/>
              </w:rPr>
              <w:t>/</w:t>
            </w:r>
          </w:p>
        </w:tc>
      </w:tr>
      <w:tr w14:paraId="7030C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3A979483">
            <w:pPr>
              <w:adjustRightInd w:val="0"/>
              <w:snapToGrid w:val="0"/>
              <w:spacing w:line="360" w:lineRule="auto"/>
              <w:jc w:val="center"/>
              <w:rPr>
                <w:rFonts w:ascii="宋体"/>
                <w:color w:val="000000"/>
                <w:sz w:val="18"/>
                <w:szCs w:val="18"/>
              </w:rPr>
            </w:pPr>
            <w:r>
              <w:rPr>
                <w:rFonts w:ascii="宋体" w:hAnsi="宋体" w:cs="宋体"/>
                <w:color w:val="000000"/>
                <w:sz w:val="18"/>
                <w:szCs w:val="18"/>
              </w:rPr>
              <w:t>3</w:t>
            </w:r>
          </w:p>
        </w:tc>
        <w:tc>
          <w:tcPr>
            <w:tcW w:w="1067" w:type="pct"/>
            <w:noWrap/>
            <w:vAlign w:val="center"/>
          </w:tcPr>
          <w:p w14:paraId="3F665333">
            <w:pPr>
              <w:snapToGrid w:val="0"/>
              <w:jc w:val="center"/>
              <w:rPr>
                <w:rFonts w:hint="eastAsia" w:ascii="宋体" w:hAnsi="宋体" w:eastAsia="宋体" w:cs="Arial"/>
                <w:color w:val="333333"/>
                <w:sz w:val="18"/>
                <w:szCs w:val="18"/>
              </w:rPr>
            </w:pPr>
            <w:r>
              <w:rPr>
                <w:rFonts w:hint="eastAsia" w:ascii="宋体" w:hAnsi="宋体" w:eastAsia="宋体" w:cs="Arial"/>
                <w:color w:val="333333"/>
                <w:sz w:val="18"/>
                <w:szCs w:val="18"/>
              </w:rPr>
              <w:t>背胶剥离强度</w:t>
            </w:r>
          </w:p>
        </w:tc>
        <w:tc>
          <w:tcPr>
            <w:tcW w:w="1124" w:type="pct"/>
            <w:vMerge w:val="continue"/>
            <w:noWrap/>
            <w:vAlign w:val="center"/>
          </w:tcPr>
          <w:p w14:paraId="76E28CFE">
            <w:pPr>
              <w:adjustRightInd w:val="0"/>
              <w:snapToGrid w:val="0"/>
              <w:spacing w:line="360" w:lineRule="auto"/>
              <w:jc w:val="center"/>
              <w:rPr>
                <w:rFonts w:ascii="宋体"/>
                <w:color w:val="000000"/>
                <w:sz w:val="18"/>
                <w:szCs w:val="18"/>
              </w:rPr>
            </w:pPr>
          </w:p>
        </w:tc>
        <w:tc>
          <w:tcPr>
            <w:tcW w:w="1078" w:type="pct"/>
            <w:noWrap/>
            <w:vAlign w:val="center"/>
          </w:tcPr>
          <w:p w14:paraId="223DE06C">
            <w:pPr>
              <w:snapToGrid w:val="0"/>
              <w:jc w:val="center"/>
              <w:rPr>
                <w:rFonts w:ascii="宋体"/>
                <w:sz w:val="18"/>
                <w:szCs w:val="18"/>
              </w:rPr>
            </w:pPr>
            <w:r>
              <w:rPr>
                <w:rFonts w:hint="eastAsia" w:ascii="宋体"/>
                <w:sz w:val="18"/>
                <w:szCs w:val="18"/>
              </w:rPr>
              <w:t>GB/T 8939-2018</w:t>
            </w:r>
          </w:p>
        </w:tc>
        <w:tc>
          <w:tcPr>
            <w:tcW w:w="751" w:type="pct"/>
            <w:noWrap/>
            <w:vAlign w:val="center"/>
          </w:tcPr>
          <w:p w14:paraId="3919E6D5">
            <w:pPr>
              <w:adjustRightInd w:val="0"/>
              <w:snapToGrid w:val="0"/>
              <w:spacing w:line="360" w:lineRule="auto"/>
              <w:jc w:val="center"/>
              <w:rPr>
                <w:rFonts w:ascii="宋体" w:cs="宋体"/>
                <w:sz w:val="18"/>
                <w:szCs w:val="18"/>
              </w:rPr>
            </w:pPr>
            <w:r>
              <w:rPr>
                <w:rFonts w:ascii="宋体" w:hAnsi="宋体" w:cs="宋体"/>
                <w:sz w:val="18"/>
                <w:szCs w:val="18"/>
              </w:rPr>
              <w:t>B</w:t>
            </w:r>
          </w:p>
        </w:tc>
        <w:tc>
          <w:tcPr>
            <w:tcW w:w="612" w:type="pct"/>
            <w:noWrap/>
            <w:vAlign w:val="center"/>
          </w:tcPr>
          <w:p w14:paraId="2A0CFF2F">
            <w:pPr>
              <w:adjustRightInd w:val="0"/>
              <w:snapToGrid w:val="0"/>
              <w:spacing w:line="360" w:lineRule="auto"/>
              <w:jc w:val="center"/>
              <w:rPr>
                <w:rFonts w:ascii="宋体" w:cs="宋体"/>
                <w:sz w:val="18"/>
                <w:szCs w:val="18"/>
              </w:rPr>
            </w:pPr>
            <w:r>
              <w:rPr>
                <w:rFonts w:hint="eastAsia" w:ascii="宋体"/>
                <w:sz w:val="18"/>
                <w:szCs w:val="18"/>
                <w:lang w:val="en-US" w:eastAsia="zh-CN"/>
              </w:rPr>
              <w:t>/</w:t>
            </w:r>
          </w:p>
        </w:tc>
      </w:tr>
      <w:tr w14:paraId="3F6A1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555F0D7A">
            <w:pPr>
              <w:adjustRightInd w:val="0"/>
              <w:snapToGrid w:val="0"/>
              <w:spacing w:line="360" w:lineRule="auto"/>
              <w:jc w:val="center"/>
              <w:rPr>
                <w:rFonts w:ascii="宋体" w:hAnsi="宋体" w:cs="宋体"/>
                <w:color w:val="000000"/>
                <w:sz w:val="18"/>
                <w:szCs w:val="18"/>
              </w:rPr>
            </w:pPr>
            <w:r>
              <w:rPr>
                <w:rFonts w:hint="eastAsia" w:ascii="宋体" w:hAnsi="宋体" w:cs="宋体"/>
                <w:color w:val="000000"/>
                <w:sz w:val="18"/>
                <w:szCs w:val="18"/>
              </w:rPr>
              <w:t>4</w:t>
            </w:r>
          </w:p>
        </w:tc>
        <w:tc>
          <w:tcPr>
            <w:tcW w:w="1067" w:type="pct"/>
            <w:noWrap/>
            <w:vAlign w:val="center"/>
          </w:tcPr>
          <w:p w14:paraId="6FF294BD">
            <w:pPr>
              <w:snapToGrid w:val="0"/>
              <w:jc w:val="center"/>
              <w:rPr>
                <w:rFonts w:hint="eastAsia" w:ascii="宋体" w:hAnsi="宋体" w:eastAsia="宋体" w:cs="Arial"/>
                <w:color w:val="333333"/>
                <w:sz w:val="18"/>
                <w:szCs w:val="18"/>
              </w:rPr>
            </w:pPr>
            <w:r>
              <w:rPr>
                <w:rFonts w:hint="eastAsia" w:ascii="宋体" w:hAnsi="宋体" w:eastAsia="宋体" w:cs="Arial"/>
                <w:color w:val="333333"/>
                <w:sz w:val="18"/>
                <w:szCs w:val="18"/>
                <w:lang w:val="en-US" w:eastAsia="zh-CN"/>
              </w:rPr>
              <w:t>pH值</w:t>
            </w:r>
          </w:p>
        </w:tc>
        <w:tc>
          <w:tcPr>
            <w:tcW w:w="1124" w:type="pct"/>
            <w:vMerge w:val="continue"/>
            <w:noWrap/>
            <w:vAlign w:val="center"/>
          </w:tcPr>
          <w:p w14:paraId="38BBA41A">
            <w:pPr>
              <w:adjustRightInd w:val="0"/>
              <w:snapToGrid w:val="0"/>
              <w:spacing w:line="360" w:lineRule="auto"/>
              <w:jc w:val="center"/>
              <w:rPr>
                <w:rFonts w:ascii="宋体" w:hAnsi="宋体" w:cs="Arial"/>
                <w:color w:val="333333"/>
                <w:sz w:val="18"/>
                <w:szCs w:val="18"/>
              </w:rPr>
            </w:pPr>
          </w:p>
        </w:tc>
        <w:tc>
          <w:tcPr>
            <w:tcW w:w="1078" w:type="pct"/>
            <w:noWrap/>
            <w:vAlign w:val="center"/>
          </w:tcPr>
          <w:p w14:paraId="3DAA68DB">
            <w:pPr>
              <w:snapToGrid w:val="0"/>
              <w:jc w:val="center"/>
              <w:rPr>
                <w:rFonts w:ascii="宋体"/>
                <w:sz w:val="18"/>
                <w:szCs w:val="18"/>
              </w:rPr>
            </w:pPr>
            <w:r>
              <w:rPr>
                <w:rFonts w:hint="eastAsia" w:ascii="宋体"/>
                <w:sz w:val="18"/>
                <w:szCs w:val="18"/>
              </w:rPr>
              <w:t>GB/T 8939-2018</w:t>
            </w:r>
          </w:p>
        </w:tc>
        <w:tc>
          <w:tcPr>
            <w:tcW w:w="751" w:type="pct"/>
            <w:noWrap/>
            <w:vAlign w:val="center"/>
          </w:tcPr>
          <w:p w14:paraId="0F65C63A">
            <w:pPr>
              <w:adjustRightInd w:val="0"/>
              <w:snapToGrid w:val="0"/>
              <w:spacing w:line="360" w:lineRule="auto"/>
              <w:jc w:val="center"/>
              <w:rPr>
                <w:rFonts w:ascii="宋体" w:hAnsi="宋体" w:cs="宋体"/>
                <w:sz w:val="18"/>
                <w:szCs w:val="18"/>
              </w:rPr>
            </w:pPr>
            <w:r>
              <w:rPr>
                <w:rFonts w:ascii="宋体" w:hAnsi="宋体" w:cs="宋体"/>
                <w:sz w:val="18"/>
                <w:szCs w:val="18"/>
              </w:rPr>
              <w:t>B</w:t>
            </w:r>
          </w:p>
        </w:tc>
        <w:tc>
          <w:tcPr>
            <w:tcW w:w="612" w:type="pct"/>
            <w:noWrap/>
            <w:vAlign w:val="center"/>
          </w:tcPr>
          <w:p w14:paraId="4A3038EF">
            <w:pPr>
              <w:adjustRightInd w:val="0"/>
              <w:snapToGrid w:val="0"/>
              <w:spacing w:line="360" w:lineRule="auto"/>
              <w:jc w:val="center"/>
              <w:rPr>
                <w:rFonts w:ascii="宋体" w:cs="宋体"/>
                <w:sz w:val="18"/>
                <w:szCs w:val="18"/>
              </w:rPr>
            </w:pPr>
            <w:r>
              <w:rPr>
                <w:rFonts w:hint="eastAsia" w:ascii="宋体"/>
                <w:sz w:val="18"/>
                <w:szCs w:val="18"/>
                <w:lang w:val="en-US" w:eastAsia="zh-CN"/>
              </w:rPr>
              <w:t>/</w:t>
            </w:r>
          </w:p>
        </w:tc>
      </w:tr>
      <w:tr w14:paraId="449AF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189BD53B">
            <w:pPr>
              <w:adjustRightInd w:val="0"/>
              <w:snapToGrid w:val="0"/>
              <w:spacing w:line="360" w:lineRule="auto"/>
              <w:jc w:val="center"/>
              <w:rPr>
                <w:rFonts w:ascii="宋体" w:hAnsi="宋体" w:cs="宋体"/>
                <w:color w:val="000000"/>
                <w:sz w:val="18"/>
                <w:szCs w:val="18"/>
              </w:rPr>
            </w:pPr>
            <w:r>
              <w:rPr>
                <w:rFonts w:hint="eastAsia" w:ascii="宋体" w:hAnsi="宋体" w:cs="宋体"/>
                <w:color w:val="000000"/>
                <w:sz w:val="18"/>
                <w:szCs w:val="18"/>
              </w:rPr>
              <w:t>5</w:t>
            </w:r>
          </w:p>
        </w:tc>
        <w:tc>
          <w:tcPr>
            <w:tcW w:w="1067" w:type="pct"/>
            <w:noWrap/>
            <w:vAlign w:val="center"/>
          </w:tcPr>
          <w:p w14:paraId="0917A59E">
            <w:pPr>
              <w:snapToGrid w:val="0"/>
              <w:jc w:val="center"/>
              <w:rPr>
                <w:rFonts w:hint="eastAsia" w:ascii="宋体" w:hAnsi="宋体" w:eastAsia="宋体" w:cs="Arial"/>
                <w:color w:val="333333"/>
                <w:sz w:val="18"/>
                <w:szCs w:val="18"/>
              </w:rPr>
            </w:pPr>
            <w:r>
              <w:rPr>
                <w:rFonts w:hint="eastAsia" w:ascii="宋体" w:hAnsi="宋体" w:eastAsia="宋体" w:cs="Arial"/>
                <w:color w:val="333333"/>
                <w:sz w:val="18"/>
                <w:szCs w:val="18"/>
              </w:rPr>
              <w:t>细菌菌落总数</w:t>
            </w:r>
          </w:p>
        </w:tc>
        <w:tc>
          <w:tcPr>
            <w:tcW w:w="1124" w:type="pct"/>
            <w:vMerge w:val="continue"/>
            <w:noWrap/>
            <w:vAlign w:val="center"/>
          </w:tcPr>
          <w:p w14:paraId="1DD92039">
            <w:pPr>
              <w:adjustRightInd w:val="0"/>
              <w:snapToGrid w:val="0"/>
              <w:spacing w:line="360" w:lineRule="auto"/>
              <w:jc w:val="center"/>
              <w:rPr>
                <w:rFonts w:ascii="宋体" w:hAnsi="宋体" w:cs="Arial"/>
                <w:color w:val="333333"/>
                <w:sz w:val="18"/>
                <w:szCs w:val="18"/>
              </w:rPr>
            </w:pPr>
          </w:p>
        </w:tc>
        <w:tc>
          <w:tcPr>
            <w:tcW w:w="1078" w:type="pct"/>
            <w:noWrap/>
            <w:vAlign w:val="center"/>
          </w:tcPr>
          <w:p w14:paraId="27DC7E94">
            <w:pPr>
              <w:snapToGrid w:val="0"/>
              <w:jc w:val="center"/>
              <w:rPr>
                <w:rFonts w:ascii="宋体"/>
                <w:sz w:val="18"/>
                <w:szCs w:val="18"/>
              </w:rPr>
            </w:pPr>
            <w:r>
              <w:rPr>
                <w:rFonts w:hint="eastAsia" w:ascii="宋体"/>
                <w:sz w:val="18"/>
                <w:szCs w:val="18"/>
              </w:rPr>
              <w:t>GB 15979-2002</w:t>
            </w:r>
          </w:p>
        </w:tc>
        <w:tc>
          <w:tcPr>
            <w:tcW w:w="751" w:type="pct"/>
            <w:noWrap/>
            <w:vAlign w:val="center"/>
          </w:tcPr>
          <w:p w14:paraId="62461005">
            <w:pPr>
              <w:adjustRightInd w:val="0"/>
              <w:snapToGrid w:val="0"/>
              <w:spacing w:line="360" w:lineRule="auto"/>
              <w:jc w:val="center"/>
              <w:rPr>
                <w:rFonts w:ascii="宋体" w:hAnsi="宋体" w:cs="宋体"/>
                <w:sz w:val="18"/>
                <w:szCs w:val="18"/>
              </w:rPr>
            </w:pPr>
            <w:r>
              <w:rPr>
                <w:rFonts w:ascii="宋体" w:hAnsi="宋体" w:cs="宋体"/>
                <w:sz w:val="18"/>
                <w:szCs w:val="18"/>
              </w:rPr>
              <w:t>A</w:t>
            </w:r>
          </w:p>
        </w:tc>
        <w:tc>
          <w:tcPr>
            <w:tcW w:w="612" w:type="pct"/>
            <w:noWrap/>
            <w:vAlign w:val="center"/>
          </w:tcPr>
          <w:p w14:paraId="3B0721B1">
            <w:pPr>
              <w:adjustRightInd w:val="0"/>
              <w:snapToGrid w:val="0"/>
              <w:spacing w:line="360" w:lineRule="auto"/>
              <w:jc w:val="center"/>
              <w:rPr>
                <w:rFonts w:ascii="宋体" w:cs="宋体"/>
                <w:sz w:val="18"/>
                <w:szCs w:val="18"/>
              </w:rPr>
            </w:pPr>
            <w:r>
              <w:rPr>
                <w:rFonts w:hint="eastAsia" w:ascii="宋体"/>
                <w:sz w:val="18"/>
                <w:szCs w:val="18"/>
                <w:lang w:val="en-US" w:eastAsia="zh-CN"/>
              </w:rPr>
              <w:t>/</w:t>
            </w:r>
          </w:p>
        </w:tc>
      </w:tr>
      <w:tr w14:paraId="2851A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 w:hRule="atLeast"/>
          <w:jc w:val="center"/>
        </w:trPr>
        <w:tc>
          <w:tcPr>
            <w:tcW w:w="366" w:type="pct"/>
            <w:noWrap/>
            <w:vAlign w:val="center"/>
          </w:tcPr>
          <w:p w14:paraId="579362DE">
            <w:pPr>
              <w:adjustRightInd w:val="0"/>
              <w:snapToGrid w:val="0"/>
              <w:spacing w:line="360" w:lineRule="auto"/>
              <w:jc w:val="center"/>
              <w:rPr>
                <w:rFonts w:ascii="宋体" w:hAnsi="宋体" w:cs="宋体"/>
                <w:color w:val="000000"/>
                <w:sz w:val="18"/>
                <w:szCs w:val="18"/>
              </w:rPr>
            </w:pPr>
            <w:r>
              <w:rPr>
                <w:rFonts w:hint="eastAsia" w:ascii="宋体" w:hAnsi="宋体" w:cs="宋体"/>
                <w:color w:val="000000"/>
                <w:sz w:val="18"/>
                <w:szCs w:val="18"/>
              </w:rPr>
              <w:t>6</w:t>
            </w:r>
          </w:p>
        </w:tc>
        <w:tc>
          <w:tcPr>
            <w:tcW w:w="1067" w:type="pct"/>
            <w:noWrap/>
            <w:vAlign w:val="center"/>
          </w:tcPr>
          <w:p w14:paraId="3372FDEC">
            <w:pPr>
              <w:snapToGrid w:val="0"/>
              <w:jc w:val="center"/>
              <w:rPr>
                <w:rFonts w:ascii="宋体" w:hAnsi="宋体" w:cs="Arial"/>
                <w:color w:val="333333"/>
                <w:sz w:val="18"/>
                <w:szCs w:val="18"/>
              </w:rPr>
            </w:pPr>
            <w:r>
              <w:rPr>
                <w:rFonts w:hint="eastAsia" w:ascii="宋体" w:hAnsi="宋体" w:cs="Arial"/>
                <w:color w:val="333333"/>
                <w:sz w:val="18"/>
                <w:szCs w:val="18"/>
              </w:rPr>
              <w:t>大肠菌群</w:t>
            </w:r>
          </w:p>
        </w:tc>
        <w:tc>
          <w:tcPr>
            <w:tcW w:w="1124" w:type="pct"/>
            <w:vMerge w:val="continue"/>
            <w:noWrap/>
            <w:vAlign w:val="center"/>
          </w:tcPr>
          <w:p w14:paraId="0F269AF8">
            <w:pPr>
              <w:adjustRightInd w:val="0"/>
              <w:snapToGrid w:val="0"/>
              <w:spacing w:line="360" w:lineRule="auto"/>
              <w:jc w:val="center"/>
              <w:rPr>
                <w:rFonts w:ascii="宋体" w:hAnsi="宋体" w:cs="Arial"/>
                <w:color w:val="333333"/>
                <w:sz w:val="18"/>
                <w:szCs w:val="18"/>
              </w:rPr>
            </w:pPr>
          </w:p>
        </w:tc>
        <w:tc>
          <w:tcPr>
            <w:tcW w:w="1078" w:type="pct"/>
            <w:noWrap/>
            <w:vAlign w:val="center"/>
          </w:tcPr>
          <w:p w14:paraId="1C42278A">
            <w:pPr>
              <w:snapToGrid w:val="0"/>
              <w:jc w:val="center"/>
              <w:rPr>
                <w:rFonts w:ascii="宋体"/>
                <w:sz w:val="18"/>
                <w:szCs w:val="18"/>
              </w:rPr>
            </w:pPr>
            <w:r>
              <w:rPr>
                <w:rFonts w:hint="eastAsia" w:ascii="宋体"/>
                <w:sz w:val="18"/>
                <w:szCs w:val="18"/>
              </w:rPr>
              <w:t>GB 15979-2002</w:t>
            </w:r>
          </w:p>
        </w:tc>
        <w:tc>
          <w:tcPr>
            <w:tcW w:w="751" w:type="pct"/>
            <w:noWrap/>
            <w:vAlign w:val="center"/>
          </w:tcPr>
          <w:p w14:paraId="697CB09E">
            <w:pPr>
              <w:adjustRightInd w:val="0"/>
              <w:snapToGrid w:val="0"/>
              <w:spacing w:line="360" w:lineRule="auto"/>
              <w:jc w:val="center"/>
              <w:rPr>
                <w:rFonts w:ascii="宋体" w:hAnsi="宋体" w:cs="宋体"/>
                <w:sz w:val="18"/>
                <w:szCs w:val="18"/>
              </w:rPr>
            </w:pPr>
            <w:r>
              <w:rPr>
                <w:rFonts w:hint="eastAsia" w:ascii="宋体" w:hAnsi="宋体" w:cs="宋体"/>
                <w:sz w:val="18"/>
                <w:szCs w:val="18"/>
              </w:rPr>
              <w:t>A</w:t>
            </w:r>
          </w:p>
        </w:tc>
        <w:tc>
          <w:tcPr>
            <w:tcW w:w="612" w:type="pct"/>
            <w:noWrap/>
            <w:vAlign w:val="center"/>
          </w:tcPr>
          <w:p w14:paraId="1C789D5B">
            <w:pPr>
              <w:adjustRightInd w:val="0"/>
              <w:snapToGrid w:val="0"/>
              <w:spacing w:line="360" w:lineRule="auto"/>
              <w:jc w:val="center"/>
              <w:rPr>
                <w:rFonts w:ascii="宋体" w:cs="宋体"/>
                <w:sz w:val="18"/>
                <w:szCs w:val="18"/>
              </w:rPr>
            </w:pPr>
            <w:r>
              <w:rPr>
                <w:rFonts w:hint="eastAsia" w:ascii="宋体"/>
                <w:sz w:val="18"/>
                <w:szCs w:val="18"/>
                <w:lang w:val="en-US" w:eastAsia="zh-CN"/>
              </w:rPr>
              <w:t>/</w:t>
            </w:r>
          </w:p>
        </w:tc>
      </w:tr>
      <w:tr w14:paraId="6AC5A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1034C9FA">
            <w:pPr>
              <w:adjustRightInd w:val="0"/>
              <w:snapToGrid w:val="0"/>
              <w:spacing w:line="360" w:lineRule="auto"/>
              <w:jc w:val="center"/>
              <w:rPr>
                <w:rFonts w:hint="eastAsia" w:ascii="宋体" w:hAnsi="宋体" w:cs="宋体"/>
                <w:color w:val="000000"/>
                <w:sz w:val="18"/>
                <w:szCs w:val="18"/>
              </w:rPr>
            </w:pPr>
            <w:r>
              <w:rPr>
                <w:rFonts w:ascii="宋体" w:hAnsi="宋体" w:cs="宋体"/>
                <w:color w:val="000000"/>
                <w:sz w:val="18"/>
                <w:szCs w:val="18"/>
              </w:rPr>
              <w:t>7</w:t>
            </w:r>
          </w:p>
        </w:tc>
        <w:tc>
          <w:tcPr>
            <w:tcW w:w="1067" w:type="pct"/>
            <w:noWrap/>
            <w:vAlign w:val="center"/>
          </w:tcPr>
          <w:p w14:paraId="705C314B">
            <w:pPr>
              <w:snapToGrid w:val="0"/>
              <w:jc w:val="center"/>
              <w:rPr>
                <w:rFonts w:hint="eastAsia" w:ascii="宋体" w:hAnsi="宋体" w:cs="Arial"/>
                <w:color w:val="333333"/>
                <w:sz w:val="18"/>
                <w:szCs w:val="18"/>
              </w:rPr>
            </w:pPr>
            <w:r>
              <w:rPr>
                <w:rFonts w:hint="eastAsia" w:ascii="宋体" w:hAnsi="宋体" w:cs="Arial"/>
                <w:color w:val="333333"/>
                <w:sz w:val="18"/>
                <w:szCs w:val="18"/>
              </w:rPr>
              <w:t>绿脓杆菌</w:t>
            </w:r>
          </w:p>
        </w:tc>
        <w:tc>
          <w:tcPr>
            <w:tcW w:w="1124" w:type="pct"/>
            <w:vMerge w:val="continue"/>
            <w:noWrap/>
            <w:vAlign w:val="center"/>
          </w:tcPr>
          <w:p w14:paraId="3986DC60">
            <w:pPr>
              <w:adjustRightInd w:val="0"/>
              <w:snapToGrid w:val="0"/>
              <w:spacing w:line="360" w:lineRule="auto"/>
              <w:jc w:val="center"/>
              <w:rPr>
                <w:rFonts w:ascii="宋体" w:hAnsi="宋体" w:cs="Arial"/>
                <w:color w:val="333333"/>
                <w:sz w:val="18"/>
                <w:szCs w:val="18"/>
              </w:rPr>
            </w:pPr>
          </w:p>
        </w:tc>
        <w:tc>
          <w:tcPr>
            <w:tcW w:w="1078" w:type="pct"/>
            <w:noWrap/>
            <w:vAlign w:val="center"/>
          </w:tcPr>
          <w:p w14:paraId="1D297490">
            <w:pPr>
              <w:snapToGrid w:val="0"/>
              <w:jc w:val="center"/>
              <w:rPr>
                <w:rFonts w:hint="eastAsia" w:ascii="宋体"/>
                <w:sz w:val="18"/>
                <w:szCs w:val="18"/>
              </w:rPr>
            </w:pPr>
            <w:r>
              <w:rPr>
                <w:rFonts w:hint="eastAsia" w:ascii="宋体"/>
                <w:sz w:val="18"/>
                <w:szCs w:val="18"/>
              </w:rPr>
              <w:t>GB 15979-2002</w:t>
            </w:r>
          </w:p>
        </w:tc>
        <w:tc>
          <w:tcPr>
            <w:tcW w:w="751" w:type="pct"/>
            <w:noWrap/>
            <w:vAlign w:val="center"/>
          </w:tcPr>
          <w:p w14:paraId="6DFC7674">
            <w:pPr>
              <w:adjustRightInd w:val="0"/>
              <w:snapToGrid w:val="0"/>
              <w:spacing w:line="360" w:lineRule="auto"/>
              <w:jc w:val="center"/>
              <w:rPr>
                <w:rFonts w:hint="eastAsia" w:ascii="宋体" w:hAnsi="宋体" w:cs="宋体"/>
                <w:sz w:val="18"/>
                <w:szCs w:val="18"/>
              </w:rPr>
            </w:pPr>
            <w:r>
              <w:rPr>
                <w:rFonts w:hint="eastAsia" w:ascii="宋体" w:hAnsi="宋体" w:cs="宋体"/>
                <w:sz w:val="18"/>
                <w:szCs w:val="18"/>
              </w:rPr>
              <w:t>A</w:t>
            </w:r>
          </w:p>
        </w:tc>
        <w:tc>
          <w:tcPr>
            <w:tcW w:w="612" w:type="pct"/>
            <w:noWrap/>
            <w:vAlign w:val="center"/>
          </w:tcPr>
          <w:p w14:paraId="21F667F0">
            <w:pPr>
              <w:adjustRightInd w:val="0"/>
              <w:snapToGrid w:val="0"/>
              <w:spacing w:line="360" w:lineRule="auto"/>
              <w:jc w:val="center"/>
              <w:rPr>
                <w:rFonts w:hint="eastAsia" w:ascii="宋体"/>
                <w:sz w:val="18"/>
                <w:szCs w:val="18"/>
                <w:lang w:val="en-US" w:eastAsia="zh-CN"/>
              </w:rPr>
            </w:pPr>
            <w:r>
              <w:rPr>
                <w:rFonts w:hint="eastAsia" w:ascii="宋体"/>
                <w:sz w:val="18"/>
                <w:szCs w:val="18"/>
                <w:lang w:val="en-US" w:eastAsia="zh-CN"/>
              </w:rPr>
              <w:t>/</w:t>
            </w:r>
          </w:p>
        </w:tc>
      </w:tr>
      <w:tr w14:paraId="7E169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565B667D">
            <w:pPr>
              <w:adjustRightInd w:val="0"/>
              <w:snapToGrid w:val="0"/>
              <w:spacing w:line="360" w:lineRule="auto"/>
              <w:jc w:val="center"/>
              <w:rPr>
                <w:rFonts w:hint="eastAsia" w:ascii="宋体" w:hAnsi="宋体" w:cs="宋体"/>
                <w:color w:val="000000"/>
                <w:sz w:val="18"/>
                <w:szCs w:val="18"/>
              </w:rPr>
            </w:pPr>
            <w:r>
              <w:rPr>
                <w:rFonts w:ascii="宋体" w:hAnsi="宋体" w:cs="宋体"/>
                <w:color w:val="000000"/>
                <w:sz w:val="18"/>
                <w:szCs w:val="18"/>
              </w:rPr>
              <w:t>8</w:t>
            </w:r>
          </w:p>
        </w:tc>
        <w:tc>
          <w:tcPr>
            <w:tcW w:w="1067" w:type="pct"/>
            <w:noWrap/>
            <w:vAlign w:val="center"/>
          </w:tcPr>
          <w:p w14:paraId="47ECED30">
            <w:pPr>
              <w:snapToGrid w:val="0"/>
              <w:jc w:val="center"/>
              <w:rPr>
                <w:rFonts w:hint="eastAsia" w:ascii="宋体" w:hAnsi="宋体" w:cs="Arial"/>
                <w:color w:val="333333"/>
                <w:sz w:val="18"/>
                <w:szCs w:val="18"/>
              </w:rPr>
            </w:pPr>
            <w:r>
              <w:rPr>
                <w:rFonts w:hint="eastAsia" w:ascii="宋体" w:hAnsi="宋体" w:cs="Arial"/>
                <w:color w:val="333333"/>
                <w:sz w:val="18"/>
                <w:szCs w:val="18"/>
              </w:rPr>
              <w:t>金黄色葡萄球菌</w:t>
            </w:r>
          </w:p>
        </w:tc>
        <w:tc>
          <w:tcPr>
            <w:tcW w:w="1124" w:type="pct"/>
            <w:vMerge w:val="continue"/>
            <w:noWrap/>
            <w:vAlign w:val="center"/>
          </w:tcPr>
          <w:p w14:paraId="721B4001">
            <w:pPr>
              <w:adjustRightInd w:val="0"/>
              <w:snapToGrid w:val="0"/>
              <w:spacing w:line="360" w:lineRule="auto"/>
              <w:jc w:val="center"/>
              <w:rPr>
                <w:rFonts w:ascii="宋体" w:hAnsi="宋体" w:cs="Arial"/>
                <w:color w:val="333333"/>
                <w:sz w:val="18"/>
                <w:szCs w:val="18"/>
              </w:rPr>
            </w:pPr>
          </w:p>
        </w:tc>
        <w:tc>
          <w:tcPr>
            <w:tcW w:w="1078" w:type="pct"/>
            <w:noWrap/>
            <w:vAlign w:val="center"/>
          </w:tcPr>
          <w:p w14:paraId="6E7AF2B9">
            <w:pPr>
              <w:snapToGrid w:val="0"/>
              <w:jc w:val="center"/>
              <w:rPr>
                <w:rFonts w:hint="eastAsia" w:ascii="宋体"/>
                <w:sz w:val="18"/>
                <w:szCs w:val="18"/>
              </w:rPr>
            </w:pPr>
            <w:r>
              <w:rPr>
                <w:rFonts w:hint="eastAsia" w:ascii="宋体"/>
                <w:sz w:val="18"/>
                <w:szCs w:val="18"/>
              </w:rPr>
              <w:t>GB 15979-2002</w:t>
            </w:r>
          </w:p>
        </w:tc>
        <w:tc>
          <w:tcPr>
            <w:tcW w:w="751" w:type="pct"/>
            <w:noWrap/>
            <w:vAlign w:val="center"/>
          </w:tcPr>
          <w:p w14:paraId="356027E6">
            <w:pPr>
              <w:adjustRightInd w:val="0"/>
              <w:snapToGrid w:val="0"/>
              <w:spacing w:line="360" w:lineRule="auto"/>
              <w:jc w:val="center"/>
              <w:rPr>
                <w:rFonts w:hint="eastAsia" w:ascii="宋体" w:hAnsi="宋体" w:cs="宋体"/>
                <w:sz w:val="18"/>
                <w:szCs w:val="18"/>
              </w:rPr>
            </w:pPr>
            <w:r>
              <w:rPr>
                <w:rFonts w:hint="eastAsia" w:ascii="宋体" w:hAnsi="宋体" w:cs="宋体"/>
                <w:sz w:val="18"/>
                <w:szCs w:val="18"/>
              </w:rPr>
              <w:t>A</w:t>
            </w:r>
          </w:p>
        </w:tc>
        <w:tc>
          <w:tcPr>
            <w:tcW w:w="612" w:type="pct"/>
            <w:noWrap/>
            <w:vAlign w:val="center"/>
          </w:tcPr>
          <w:p w14:paraId="3DEC4F7C">
            <w:pPr>
              <w:adjustRightInd w:val="0"/>
              <w:snapToGrid w:val="0"/>
              <w:spacing w:line="360" w:lineRule="auto"/>
              <w:jc w:val="center"/>
              <w:rPr>
                <w:rFonts w:hint="eastAsia" w:ascii="宋体"/>
                <w:sz w:val="18"/>
                <w:szCs w:val="18"/>
                <w:lang w:val="en-US" w:eastAsia="zh-CN"/>
              </w:rPr>
            </w:pPr>
            <w:r>
              <w:rPr>
                <w:rFonts w:hint="eastAsia" w:ascii="宋体"/>
                <w:sz w:val="18"/>
                <w:szCs w:val="18"/>
                <w:lang w:val="en-US" w:eastAsia="zh-CN"/>
              </w:rPr>
              <w:t>/</w:t>
            </w:r>
          </w:p>
        </w:tc>
      </w:tr>
      <w:tr w14:paraId="0FFFE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 w:hRule="atLeast"/>
          <w:jc w:val="center"/>
        </w:trPr>
        <w:tc>
          <w:tcPr>
            <w:tcW w:w="366" w:type="pct"/>
            <w:noWrap/>
            <w:vAlign w:val="center"/>
          </w:tcPr>
          <w:p w14:paraId="041D74A7">
            <w:pPr>
              <w:adjustRightInd w:val="0"/>
              <w:snapToGrid w:val="0"/>
              <w:spacing w:line="360" w:lineRule="auto"/>
              <w:jc w:val="center"/>
              <w:rPr>
                <w:rFonts w:hint="eastAsia" w:ascii="宋体" w:hAnsi="宋体" w:cs="宋体"/>
                <w:color w:val="000000"/>
                <w:sz w:val="18"/>
                <w:szCs w:val="18"/>
              </w:rPr>
            </w:pPr>
            <w:r>
              <w:rPr>
                <w:rFonts w:hint="eastAsia" w:ascii="宋体" w:hAnsi="宋体" w:cs="宋体"/>
                <w:color w:val="000000"/>
                <w:sz w:val="18"/>
                <w:szCs w:val="18"/>
              </w:rPr>
              <w:t>9</w:t>
            </w:r>
          </w:p>
        </w:tc>
        <w:tc>
          <w:tcPr>
            <w:tcW w:w="1067" w:type="pct"/>
            <w:noWrap/>
            <w:vAlign w:val="center"/>
          </w:tcPr>
          <w:p w14:paraId="0431F8AD">
            <w:pPr>
              <w:snapToGrid w:val="0"/>
              <w:jc w:val="center"/>
              <w:rPr>
                <w:rFonts w:hint="eastAsia" w:ascii="宋体" w:hAnsi="宋体" w:cs="Arial"/>
                <w:color w:val="333333"/>
                <w:sz w:val="18"/>
                <w:szCs w:val="18"/>
              </w:rPr>
            </w:pPr>
            <w:r>
              <w:rPr>
                <w:rFonts w:hint="eastAsia" w:ascii="宋体" w:hAnsi="宋体" w:cs="Arial"/>
                <w:color w:val="333333"/>
                <w:sz w:val="18"/>
                <w:szCs w:val="18"/>
              </w:rPr>
              <w:t>溶血性链球菌</w:t>
            </w:r>
          </w:p>
        </w:tc>
        <w:tc>
          <w:tcPr>
            <w:tcW w:w="1124" w:type="pct"/>
            <w:vMerge w:val="continue"/>
            <w:noWrap/>
            <w:vAlign w:val="center"/>
          </w:tcPr>
          <w:p w14:paraId="6498A8EA">
            <w:pPr>
              <w:adjustRightInd w:val="0"/>
              <w:snapToGrid w:val="0"/>
              <w:spacing w:line="360" w:lineRule="auto"/>
              <w:jc w:val="center"/>
              <w:rPr>
                <w:rFonts w:ascii="宋体" w:hAnsi="宋体" w:cs="Arial"/>
                <w:color w:val="333333"/>
                <w:sz w:val="18"/>
                <w:szCs w:val="18"/>
              </w:rPr>
            </w:pPr>
          </w:p>
        </w:tc>
        <w:tc>
          <w:tcPr>
            <w:tcW w:w="1078" w:type="pct"/>
            <w:noWrap/>
            <w:vAlign w:val="center"/>
          </w:tcPr>
          <w:p w14:paraId="1DDDB82A">
            <w:pPr>
              <w:snapToGrid w:val="0"/>
              <w:jc w:val="center"/>
              <w:rPr>
                <w:rFonts w:hint="eastAsia" w:ascii="宋体"/>
                <w:sz w:val="18"/>
                <w:szCs w:val="18"/>
              </w:rPr>
            </w:pPr>
            <w:r>
              <w:rPr>
                <w:rFonts w:hint="eastAsia" w:ascii="宋体"/>
                <w:sz w:val="18"/>
                <w:szCs w:val="18"/>
              </w:rPr>
              <w:t>GB 15979-2002</w:t>
            </w:r>
          </w:p>
        </w:tc>
        <w:tc>
          <w:tcPr>
            <w:tcW w:w="751" w:type="pct"/>
            <w:noWrap/>
            <w:vAlign w:val="center"/>
          </w:tcPr>
          <w:p w14:paraId="5E48E77B">
            <w:pPr>
              <w:adjustRightInd w:val="0"/>
              <w:snapToGrid w:val="0"/>
              <w:spacing w:line="360" w:lineRule="auto"/>
              <w:jc w:val="center"/>
              <w:rPr>
                <w:rFonts w:hint="eastAsia" w:ascii="宋体" w:hAnsi="宋体" w:cs="宋体"/>
                <w:sz w:val="18"/>
                <w:szCs w:val="18"/>
              </w:rPr>
            </w:pPr>
            <w:r>
              <w:rPr>
                <w:rFonts w:hint="eastAsia" w:ascii="宋体" w:hAnsi="宋体" w:cs="宋体"/>
                <w:sz w:val="18"/>
                <w:szCs w:val="18"/>
              </w:rPr>
              <w:t>A</w:t>
            </w:r>
          </w:p>
        </w:tc>
        <w:tc>
          <w:tcPr>
            <w:tcW w:w="612" w:type="pct"/>
            <w:noWrap/>
            <w:vAlign w:val="center"/>
          </w:tcPr>
          <w:p w14:paraId="2B3785BB">
            <w:pPr>
              <w:adjustRightInd w:val="0"/>
              <w:snapToGrid w:val="0"/>
              <w:spacing w:line="360" w:lineRule="auto"/>
              <w:jc w:val="center"/>
              <w:rPr>
                <w:rFonts w:hint="eastAsia" w:ascii="宋体"/>
                <w:sz w:val="18"/>
                <w:szCs w:val="18"/>
                <w:lang w:val="en-US" w:eastAsia="zh-CN"/>
              </w:rPr>
            </w:pPr>
            <w:r>
              <w:rPr>
                <w:rFonts w:hint="eastAsia" w:ascii="宋体"/>
                <w:sz w:val="18"/>
                <w:szCs w:val="18"/>
                <w:lang w:val="en-US" w:eastAsia="zh-CN"/>
              </w:rPr>
              <w:t>/</w:t>
            </w:r>
          </w:p>
        </w:tc>
      </w:tr>
      <w:tr w14:paraId="29649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 w:type="pct"/>
            <w:noWrap/>
            <w:vAlign w:val="center"/>
          </w:tcPr>
          <w:p w14:paraId="3F037B5B">
            <w:pPr>
              <w:adjustRightInd w:val="0"/>
              <w:snapToGrid w:val="0"/>
              <w:spacing w:line="360" w:lineRule="auto"/>
              <w:jc w:val="center"/>
              <w:rPr>
                <w:rFonts w:ascii="宋体" w:hAnsi="宋体" w:cs="宋体"/>
                <w:color w:val="000000"/>
                <w:sz w:val="18"/>
                <w:szCs w:val="18"/>
              </w:rPr>
            </w:pPr>
            <w:r>
              <w:rPr>
                <w:rFonts w:hint="eastAsia" w:ascii="宋体" w:hAnsi="宋体" w:cs="宋体"/>
                <w:color w:val="000000"/>
                <w:sz w:val="18"/>
                <w:szCs w:val="18"/>
              </w:rPr>
              <w:t>1</w:t>
            </w:r>
            <w:r>
              <w:rPr>
                <w:rFonts w:ascii="宋体" w:hAnsi="宋体" w:cs="宋体"/>
                <w:color w:val="000000"/>
                <w:sz w:val="18"/>
                <w:szCs w:val="18"/>
              </w:rPr>
              <w:t>0</w:t>
            </w:r>
          </w:p>
        </w:tc>
        <w:tc>
          <w:tcPr>
            <w:tcW w:w="1067" w:type="pct"/>
            <w:noWrap/>
            <w:vAlign w:val="center"/>
          </w:tcPr>
          <w:p w14:paraId="3270BE35">
            <w:pPr>
              <w:snapToGrid w:val="0"/>
              <w:jc w:val="center"/>
              <w:rPr>
                <w:rFonts w:ascii="宋体" w:hAnsi="宋体" w:cs="Arial"/>
                <w:color w:val="333333"/>
                <w:sz w:val="18"/>
                <w:szCs w:val="18"/>
              </w:rPr>
            </w:pPr>
            <w:r>
              <w:rPr>
                <w:rFonts w:hint="eastAsia" w:ascii="宋体" w:hAnsi="宋体" w:cs="Arial"/>
                <w:color w:val="333333"/>
                <w:sz w:val="18"/>
                <w:szCs w:val="18"/>
              </w:rPr>
              <w:t>真菌菌落总数</w:t>
            </w:r>
          </w:p>
        </w:tc>
        <w:tc>
          <w:tcPr>
            <w:tcW w:w="1124" w:type="pct"/>
            <w:vMerge w:val="continue"/>
            <w:noWrap/>
            <w:vAlign w:val="center"/>
          </w:tcPr>
          <w:p w14:paraId="095FB693">
            <w:pPr>
              <w:adjustRightInd w:val="0"/>
              <w:snapToGrid w:val="0"/>
              <w:spacing w:line="360" w:lineRule="auto"/>
              <w:jc w:val="center"/>
              <w:rPr>
                <w:rFonts w:ascii="宋体" w:hAnsi="宋体" w:cs="Arial"/>
                <w:color w:val="333333"/>
                <w:sz w:val="18"/>
                <w:szCs w:val="18"/>
              </w:rPr>
            </w:pPr>
          </w:p>
        </w:tc>
        <w:tc>
          <w:tcPr>
            <w:tcW w:w="1078" w:type="pct"/>
            <w:noWrap/>
            <w:vAlign w:val="center"/>
          </w:tcPr>
          <w:p w14:paraId="7B1BF3C9">
            <w:pPr>
              <w:snapToGrid w:val="0"/>
              <w:jc w:val="center"/>
              <w:rPr>
                <w:rFonts w:ascii="宋体"/>
                <w:sz w:val="18"/>
                <w:szCs w:val="18"/>
              </w:rPr>
            </w:pPr>
            <w:r>
              <w:rPr>
                <w:rFonts w:hint="eastAsia" w:ascii="宋体"/>
                <w:sz w:val="18"/>
                <w:szCs w:val="18"/>
              </w:rPr>
              <w:t>GB 15979-2002</w:t>
            </w:r>
          </w:p>
        </w:tc>
        <w:tc>
          <w:tcPr>
            <w:tcW w:w="751" w:type="pct"/>
            <w:noWrap/>
            <w:vAlign w:val="center"/>
          </w:tcPr>
          <w:p w14:paraId="4022C389">
            <w:pPr>
              <w:adjustRightInd w:val="0"/>
              <w:snapToGrid w:val="0"/>
              <w:spacing w:line="360" w:lineRule="auto"/>
              <w:jc w:val="center"/>
              <w:rPr>
                <w:rFonts w:ascii="宋体" w:hAnsi="宋体" w:cs="宋体"/>
                <w:sz w:val="18"/>
                <w:szCs w:val="18"/>
              </w:rPr>
            </w:pPr>
            <w:r>
              <w:rPr>
                <w:rFonts w:hint="eastAsia" w:ascii="宋体" w:hAnsi="宋体" w:cs="宋体"/>
                <w:sz w:val="18"/>
                <w:szCs w:val="18"/>
              </w:rPr>
              <w:t>A</w:t>
            </w:r>
          </w:p>
        </w:tc>
        <w:tc>
          <w:tcPr>
            <w:tcW w:w="612" w:type="pct"/>
            <w:noWrap/>
            <w:vAlign w:val="center"/>
          </w:tcPr>
          <w:p w14:paraId="4AD57254">
            <w:pPr>
              <w:adjustRightInd w:val="0"/>
              <w:snapToGrid w:val="0"/>
              <w:spacing w:line="360" w:lineRule="auto"/>
              <w:jc w:val="center"/>
              <w:rPr>
                <w:rFonts w:ascii="宋体" w:cs="宋体"/>
                <w:sz w:val="18"/>
                <w:szCs w:val="18"/>
              </w:rPr>
            </w:pPr>
            <w:r>
              <w:rPr>
                <w:rFonts w:hint="eastAsia" w:ascii="宋体"/>
                <w:sz w:val="18"/>
                <w:szCs w:val="18"/>
                <w:lang w:val="en-US" w:eastAsia="zh-CN"/>
              </w:rPr>
              <w:t>/</w:t>
            </w:r>
          </w:p>
        </w:tc>
      </w:tr>
      <w:tr w14:paraId="5E649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000" w:type="pct"/>
            <w:gridSpan w:val="6"/>
            <w:noWrap/>
            <w:vAlign w:val="center"/>
          </w:tcPr>
          <w:p w14:paraId="26BD792B">
            <w:pPr>
              <w:adjustRightInd w:val="0"/>
              <w:snapToGrid w:val="0"/>
              <w:spacing w:line="360" w:lineRule="auto"/>
              <w:rPr>
                <w:rFonts w:hint="eastAsia" w:ascii="宋体" w:hAnsi="宋体" w:cs="宋体"/>
                <w:color w:val="000000"/>
                <w:sz w:val="18"/>
                <w:szCs w:val="18"/>
              </w:rPr>
            </w:pPr>
            <w:r>
              <w:rPr>
                <w:rFonts w:hint="eastAsia" w:ascii="宋体" w:hAnsi="宋体" w:cs="宋体"/>
                <w:color w:val="000000"/>
                <w:sz w:val="18"/>
                <w:szCs w:val="18"/>
              </w:rPr>
              <w:t>A为极重要质量项目</w:t>
            </w:r>
          </w:p>
          <w:p w14:paraId="4BEE94C7">
            <w:pPr>
              <w:adjustRightInd w:val="0"/>
              <w:snapToGrid w:val="0"/>
              <w:spacing w:line="360" w:lineRule="auto"/>
              <w:rPr>
                <w:sz w:val="18"/>
                <w:szCs w:val="18"/>
              </w:rPr>
            </w:pPr>
            <w:r>
              <w:rPr>
                <w:rFonts w:hint="eastAsia" w:ascii="宋体" w:hAnsi="宋体" w:cs="宋体"/>
                <w:color w:val="000000"/>
                <w:sz w:val="18"/>
                <w:szCs w:val="18"/>
              </w:rPr>
              <w:t>B为重要质量项目</w:t>
            </w:r>
          </w:p>
        </w:tc>
      </w:tr>
    </w:tbl>
    <w:p w14:paraId="49E27ACC">
      <w:pPr>
        <w:snapToGrid w:val="0"/>
        <w:spacing w:line="360" w:lineRule="auto"/>
        <w:ind w:firstLine="358" w:firstLineChars="199"/>
        <w:rPr>
          <w:rFonts w:ascii="宋体"/>
          <w:sz w:val="18"/>
          <w:szCs w:val="18"/>
        </w:rPr>
      </w:pPr>
      <w:r>
        <w:rPr>
          <w:rFonts w:hint="eastAsia" w:ascii="宋体" w:hAnsi="宋体" w:cs="宋体"/>
          <w:sz w:val="18"/>
          <w:szCs w:val="18"/>
        </w:rPr>
        <w:t>注：</w:t>
      </w:r>
    </w:p>
    <w:p w14:paraId="1B389E76">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14:paraId="09D0D4A6">
      <w:pPr>
        <w:snapToGrid w:val="0"/>
        <w:spacing w:line="360" w:lineRule="auto"/>
        <w:ind w:firstLine="360" w:firstLineChars="200"/>
        <w:rPr>
          <w:rFonts w:hint="eastAsia" w:ascii="宋体" w:hAnsi="宋体" w:cs="宋体"/>
          <w:b w:val="0"/>
          <w:bCs w:val="0"/>
          <w:sz w:val="18"/>
          <w:szCs w:val="18"/>
        </w:rPr>
      </w:pPr>
      <w:r>
        <w:rPr>
          <w:rFonts w:hint="eastAsia" w:ascii="宋体" w:hAnsi="宋体" w:cs="宋体"/>
          <w:sz w:val="18"/>
          <w:szCs w:val="18"/>
        </w:rPr>
        <w:t>②上表所列检验项目是有关法律法规、标准等规定的，重点涉及健康、安全、节能、环保以及消费者、有关组织反映有</w:t>
      </w:r>
      <w:r>
        <w:rPr>
          <w:rFonts w:hint="eastAsia" w:ascii="宋体" w:hAnsi="宋体" w:cs="宋体"/>
          <w:b w:val="0"/>
          <w:bCs w:val="0"/>
          <w:sz w:val="18"/>
          <w:szCs w:val="18"/>
        </w:rPr>
        <w:t>质量问题的重要项目。</w:t>
      </w:r>
    </w:p>
    <w:p w14:paraId="6AD0C2D2">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bookmarkStart w:id="0" w:name="_GoBack"/>
      <w:bookmarkEnd w:id="0"/>
    </w:p>
    <w:p w14:paraId="6FD48C7F">
      <w:pPr>
        <w:spacing w:line="360" w:lineRule="auto"/>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kern w:val="2"/>
          <w:sz w:val="21"/>
          <w:szCs w:val="21"/>
          <w:lang w:val="en-US" w:eastAsia="zh-CN" w:bidi="ar-SA"/>
        </w:rPr>
        <w:t>6.2检验应注意的问题</w:t>
      </w:r>
    </w:p>
    <w:p w14:paraId="5A83427A">
      <w:pPr>
        <w:pStyle w:val="5"/>
        <w:adjustRightInd w:val="0"/>
        <w:snapToGrid w:val="0"/>
        <w:spacing w:line="360" w:lineRule="auto"/>
        <w:rPr>
          <w:rFonts w:hAnsi="宋体" w:cs="Times New Roman"/>
          <w:b w:val="0"/>
          <w:bCs w:val="0"/>
          <w:color w:val="000000"/>
        </w:rPr>
      </w:pPr>
      <w:r>
        <w:rPr>
          <w:rFonts w:hAnsi="宋体"/>
          <w:b w:val="0"/>
          <w:bCs w:val="0"/>
          <w:color w:val="000000"/>
        </w:rPr>
        <w:t xml:space="preserve">6.2.1 </w:t>
      </w:r>
      <w:r>
        <w:rPr>
          <w:rFonts w:hint="eastAsia" w:hAnsi="宋体"/>
          <w:b w:val="0"/>
          <w:bCs w:val="0"/>
          <w:color w:val="000000"/>
        </w:rPr>
        <w:t>判定要求</w:t>
      </w:r>
    </w:p>
    <w:p w14:paraId="4CFFF2EA">
      <w:pPr>
        <w:pStyle w:val="5"/>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14:paraId="6D3B7035">
      <w:pPr>
        <w:pStyle w:val="5"/>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14:paraId="6FF36315">
      <w:pPr>
        <w:pStyle w:val="5"/>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14:paraId="1968C762">
      <w:pPr>
        <w:pStyle w:val="5"/>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14:paraId="6013EC62">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14:paraId="54EB2A09">
      <w:pPr>
        <w:spacing w:before="156" w:beforeLines="50" w:after="156"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14:paraId="19F67399">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14:paraId="0B4FFFB3">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rPr>
        <w:t>检验结论用语</w:t>
      </w:r>
    </w:p>
    <w:p w14:paraId="1EE7D3E0">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卫生巾（护垫）</w:t>
      </w:r>
      <w:r>
        <w:rPr>
          <w:rFonts w:hint="eastAsia" w:ascii="宋体" w:hAnsi="宋体" w:cs="宋体"/>
        </w:rPr>
        <w:t>》</w:t>
      </w:r>
      <w:r>
        <w:rPr>
          <w:rFonts w:hint="eastAsia" w:ascii="宋体" w:hAnsi="宋体" w:cs="宋体"/>
          <w:color w:val="000000"/>
        </w:rPr>
        <w:t>，判定为合格；</w:t>
      </w:r>
    </w:p>
    <w:p w14:paraId="412E47B0">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卫生巾（护垫）</w:t>
      </w:r>
      <w:r>
        <w:rPr>
          <w:rFonts w:hint="eastAsia" w:ascii="宋体" w:hAnsi="宋体" w:cs="宋体"/>
        </w:rPr>
        <w:t>》</w:t>
      </w:r>
      <w:r>
        <w:rPr>
          <w:rFonts w:hint="eastAsia" w:ascii="宋体" w:hAnsi="宋体" w:cs="宋体"/>
          <w:color w:val="000000"/>
        </w:rPr>
        <w:t>，判定为不合格；</w:t>
      </w:r>
    </w:p>
    <w:p w14:paraId="27B29BB9">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卫生巾（护垫）</w:t>
      </w:r>
      <w:r>
        <w:rPr>
          <w:rFonts w:hint="eastAsia" w:ascii="宋体" w:hAnsi="宋体" w:cs="宋体"/>
        </w:rPr>
        <w:t>》</w:t>
      </w:r>
      <w:r>
        <w:rPr>
          <w:rFonts w:hint="eastAsia" w:ascii="宋体" w:hAnsi="宋体" w:cs="宋体"/>
          <w:color w:val="000000"/>
        </w:rPr>
        <w:t>，判定为不合格，属于严重不合格。</w:t>
      </w:r>
    </w:p>
    <w:p w14:paraId="4A0B60F9">
      <w:pPr>
        <w:spacing w:before="156" w:beforeLines="50" w:after="156"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14:paraId="194694BB">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14:paraId="09135D76">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14:paraId="77F6527C">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70444EA4">
      <w:pPr>
        <w:pStyle w:val="5"/>
        <w:adjustRightInd w:val="0"/>
        <w:snapToGrid w:val="0"/>
        <w:spacing w:line="360" w:lineRule="auto"/>
        <w:rPr>
          <w:rFonts w:hAnsi="宋体" w:cs="Times New Roman"/>
          <w:color w:val="000000"/>
        </w:rPr>
      </w:pPr>
      <w:r>
        <w:rPr>
          <w:rFonts w:hAnsi="宋体"/>
          <w:color w:val="000000"/>
        </w:rPr>
        <w:t>8.3</w:t>
      </w:r>
      <w:r>
        <w:rPr>
          <w:rFonts w:hint="eastAsia" w:hAnsi="宋体"/>
          <w:color w:val="000000"/>
        </w:rPr>
        <w:t>不予复检的情况</w:t>
      </w:r>
    </w:p>
    <w:p w14:paraId="38AE2ACB">
      <w:pPr>
        <w:pStyle w:val="5"/>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14:paraId="25845403">
      <w:pPr>
        <w:spacing w:line="360" w:lineRule="auto"/>
        <w:ind w:firstLine="420" w:firstLineChars="200"/>
      </w:pPr>
      <w:r>
        <w:rPr>
          <w:rFonts w:hint="eastAsia" w:hAnsi="宋体" w:cs="宋体"/>
          <w:color w:val="000000"/>
        </w:rPr>
        <w:t>（</w:t>
      </w:r>
      <w:r>
        <w:rPr>
          <w:rFonts w:hAnsi="宋体"/>
          <w:color w:val="000000"/>
        </w:rPr>
        <w:t>2</w:t>
      </w:r>
      <w:r>
        <w:rPr>
          <w:rFonts w:hint="eastAsia" w:hAnsi="宋体" w:cs="宋体"/>
          <w:color w:val="000000"/>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A2CBE"/>
    <w:rsid w:val="00100BAC"/>
    <w:rsid w:val="00107002"/>
    <w:rsid w:val="00116687"/>
    <w:rsid w:val="00131E22"/>
    <w:rsid w:val="001639C4"/>
    <w:rsid w:val="00170C5F"/>
    <w:rsid w:val="00176834"/>
    <w:rsid w:val="001B395D"/>
    <w:rsid w:val="001C2615"/>
    <w:rsid w:val="002976BA"/>
    <w:rsid w:val="002B7CC9"/>
    <w:rsid w:val="002C1AC6"/>
    <w:rsid w:val="002D1435"/>
    <w:rsid w:val="002E6821"/>
    <w:rsid w:val="002F5DE5"/>
    <w:rsid w:val="00310D28"/>
    <w:rsid w:val="00344D4A"/>
    <w:rsid w:val="003932C2"/>
    <w:rsid w:val="00444A00"/>
    <w:rsid w:val="004E0CFE"/>
    <w:rsid w:val="004F1392"/>
    <w:rsid w:val="00502B34"/>
    <w:rsid w:val="0057534E"/>
    <w:rsid w:val="005C4424"/>
    <w:rsid w:val="005C68BC"/>
    <w:rsid w:val="00614458"/>
    <w:rsid w:val="0068747B"/>
    <w:rsid w:val="00694A0C"/>
    <w:rsid w:val="00754347"/>
    <w:rsid w:val="0076576A"/>
    <w:rsid w:val="00786513"/>
    <w:rsid w:val="007F453A"/>
    <w:rsid w:val="00827141"/>
    <w:rsid w:val="00835C9E"/>
    <w:rsid w:val="00863CB8"/>
    <w:rsid w:val="008A73DE"/>
    <w:rsid w:val="008C5B2A"/>
    <w:rsid w:val="008D27EC"/>
    <w:rsid w:val="00940248"/>
    <w:rsid w:val="00B07433"/>
    <w:rsid w:val="00BD74A8"/>
    <w:rsid w:val="00BF245F"/>
    <w:rsid w:val="00C16F34"/>
    <w:rsid w:val="00C612DD"/>
    <w:rsid w:val="00C911B2"/>
    <w:rsid w:val="00CD573C"/>
    <w:rsid w:val="00CD71E5"/>
    <w:rsid w:val="00D2031C"/>
    <w:rsid w:val="00D25A85"/>
    <w:rsid w:val="00D3025C"/>
    <w:rsid w:val="00D34880"/>
    <w:rsid w:val="00D800DF"/>
    <w:rsid w:val="00DA2090"/>
    <w:rsid w:val="00DF3462"/>
    <w:rsid w:val="00E258B3"/>
    <w:rsid w:val="00E80157"/>
    <w:rsid w:val="00EE1D6E"/>
    <w:rsid w:val="00EE20F8"/>
    <w:rsid w:val="00EF74F6"/>
    <w:rsid w:val="00F12C05"/>
    <w:rsid w:val="00F376CD"/>
    <w:rsid w:val="00F83DCE"/>
    <w:rsid w:val="00FC6005"/>
    <w:rsid w:val="00FE58F2"/>
    <w:rsid w:val="02945004"/>
    <w:rsid w:val="030108E3"/>
    <w:rsid w:val="043D3A95"/>
    <w:rsid w:val="044B0AD3"/>
    <w:rsid w:val="052E2890"/>
    <w:rsid w:val="05DA0179"/>
    <w:rsid w:val="05F81055"/>
    <w:rsid w:val="089B1789"/>
    <w:rsid w:val="11040E7E"/>
    <w:rsid w:val="15714F75"/>
    <w:rsid w:val="1690695D"/>
    <w:rsid w:val="16B73FF5"/>
    <w:rsid w:val="19947AD6"/>
    <w:rsid w:val="1C985A30"/>
    <w:rsid w:val="1DA06AD8"/>
    <w:rsid w:val="1FF77E85"/>
    <w:rsid w:val="2022079E"/>
    <w:rsid w:val="21C22C34"/>
    <w:rsid w:val="237E6A0C"/>
    <w:rsid w:val="29993923"/>
    <w:rsid w:val="29D1495B"/>
    <w:rsid w:val="2A9B142A"/>
    <w:rsid w:val="2C685FD9"/>
    <w:rsid w:val="2D696584"/>
    <w:rsid w:val="2E2B3B8C"/>
    <w:rsid w:val="2FD97B27"/>
    <w:rsid w:val="304B1FFF"/>
    <w:rsid w:val="31123368"/>
    <w:rsid w:val="313E0DFF"/>
    <w:rsid w:val="316D051A"/>
    <w:rsid w:val="32D072C1"/>
    <w:rsid w:val="334B673C"/>
    <w:rsid w:val="349F0D56"/>
    <w:rsid w:val="37902B01"/>
    <w:rsid w:val="38EA5920"/>
    <w:rsid w:val="3CAA706D"/>
    <w:rsid w:val="3E4D56DB"/>
    <w:rsid w:val="489872B8"/>
    <w:rsid w:val="4AFE4A22"/>
    <w:rsid w:val="4C65008D"/>
    <w:rsid w:val="4E352998"/>
    <w:rsid w:val="50C603B9"/>
    <w:rsid w:val="51252059"/>
    <w:rsid w:val="524951AD"/>
    <w:rsid w:val="54EB02A5"/>
    <w:rsid w:val="558330E1"/>
    <w:rsid w:val="56FD623A"/>
    <w:rsid w:val="582F5691"/>
    <w:rsid w:val="58E84B16"/>
    <w:rsid w:val="5AD13285"/>
    <w:rsid w:val="5D0A1D33"/>
    <w:rsid w:val="5E946B2E"/>
    <w:rsid w:val="64C07CA8"/>
    <w:rsid w:val="65BC200F"/>
    <w:rsid w:val="6DF41334"/>
    <w:rsid w:val="70C508BB"/>
    <w:rsid w:val="71BF6F08"/>
    <w:rsid w:val="72B7584D"/>
    <w:rsid w:val="77D80418"/>
    <w:rsid w:val="790D2AF0"/>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Style1"/>
    <w:qFormat/>
    <w:uiPriority w:val="99"/>
    <w:pPr>
      <w:spacing w:after="120"/>
      <w:jc w:val="both"/>
    </w:pPr>
    <w:rPr>
      <w:rFonts w:ascii="Calibri" w:hAnsi="Calibri" w:eastAsia="宋体" w:cs="Calibri"/>
      <w:color w:val="000000"/>
      <w:spacing w:val="-3"/>
      <w:sz w:val="24"/>
      <w:szCs w:val="24"/>
      <w:lang w:val="en-US" w:eastAsia="zh-CN" w:bidi="ar-SA"/>
    </w:rPr>
  </w:style>
  <w:style w:type="paragraph" w:styleId="4">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5">
    <w:name w:val="Plain Text"/>
    <w:basedOn w:val="1"/>
    <w:link w:val="21"/>
    <w:qFormat/>
    <w:uiPriority w:val="99"/>
    <w:rPr>
      <w:rFonts w:ascii="宋体" w:hAnsi="Courier New" w:cs="宋体"/>
    </w:rPr>
  </w:style>
  <w:style w:type="paragraph" w:styleId="6">
    <w:name w:val="footer"/>
    <w:basedOn w:val="1"/>
    <w:link w:val="25"/>
    <w:unhideWhenUsed/>
    <w:qFormat/>
    <w:locked/>
    <w:uiPriority w:val="99"/>
    <w:pPr>
      <w:tabs>
        <w:tab w:val="center" w:pos="4153"/>
        <w:tab w:val="right" w:pos="8306"/>
      </w:tabs>
      <w:snapToGrid w:val="0"/>
      <w:jc w:val="left"/>
    </w:pPr>
    <w:rPr>
      <w:sz w:val="18"/>
      <w:szCs w:val="18"/>
    </w:rPr>
  </w:style>
  <w:style w:type="paragraph" w:styleId="7">
    <w:name w:val="header"/>
    <w:basedOn w:val="1"/>
    <w:link w:val="24"/>
    <w:unhideWhenUsed/>
    <w:qFormat/>
    <w:locked/>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99"/>
    <w:rPr>
      <w:b/>
      <w:bCs/>
    </w:rPr>
  </w:style>
  <w:style w:type="character" w:styleId="12">
    <w:name w:val="FollowedHyperlink"/>
    <w:basedOn w:val="10"/>
    <w:qFormat/>
    <w:uiPriority w:val="99"/>
    <w:rPr>
      <w:color w:val="auto"/>
      <w:u w:val="none"/>
    </w:rPr>
  </w:style>
  <w:style w:type="character" w:styleId="13">
    <w:name w:val="Emphasis"/>
    <w:basedOn w:val="10"/>
    <w:qFormat/>
    <w:uiPriority w:val="99"/>
  </w:style>
  <w:style w:type="character" w:styleId="14">
    <w:name w:val="HTML Definition"/>
    <w:basedOn w:val="10"/>
    <w:qFormat/>
    <w:uiPriority w:val="99"/>
  </w:style>
  <w:style w:type="character" w:styleId="15">
    <w:name w:val="HTML Variable"/>
    <w:basedOn w:val="10"/>
    <w:qFormat/>
    <w:uiPriority w:val="99"/>
  </w:style>
  <w:style w:type="character" w:styleId="16">
    <w:name w:val="Hyperlink"/>
    <w:basedOn w:val="10"/>
    <w:qFormat/>
    <w:uiPriority w:val="99"/>
    <w:rPr>
      <w:color w:val="auto"/>
      <w:u w:val="none"/>
    </w:rPr>
  </w:style>
  <w:style w:type="character" w:styleId="17">
    <w:name w:val="HTML Code"/>
    <w:basedOn w:val="10"/>
    <w:qFormat/>
    <w:uiPriority w:val="99"/>
    <w:rPr>
      <w:rFonts w:ascii="serif" w:hAnsi="serif" w:cs="serif"/>
      <w:sz w:val="21"/>
      <w:szCs w:val="21"/>
    </w:rPr>
  </w:style>
  <w:style w:type="character" w:styleId="18">
    <w:name w:val="HTML Cite"/>
    <w:basedOn w:val="10"/>
    <w:qFormat/>
    <w:uiPriority w:val="99"/>
  </w:style>
  <w:style w:type="character" w:styleId="19">
    <w:name w:val="HTML Keyboard"/>
    <w:basedOn w:val="10"/>
    <w:qFormat/>
    <w:uiPriority w:val="99"/>
    <w:rPr>
      <w:rFonts w:ascii="serif" w:hAnsi="serif" w:cs="serif"/>
      <w:sz w:val="21"/>
      <w:szCs w:val="21"/>
    </w:rPr>
  </w:style>
  <w:style w:type="character" w:styleId="20">
    <w:name w:val="HTML Sample"/>
    <w:basedOn w:val="10"/>
    <w:qFormat/>
    <w:uiPriority w:val="99"/>
    <w:rPr>
      <w:rFonts w:ascii="serif" w:hAnsi="serif" w:cs="serif"/>
      <w:sz w:val="21"/>
      <w:szCs w:val="21"/>
    </w:rPr>
  </w:style>
  <w:style w:type="character" w:customStyle="1" w:styleId="21">
    <w:name w:val="纯文本 字符"/>
    <w:basedOn w:val="10"/>
    <w:link w:val="5"/>
    <w:semiHidden/>
    <w:qFormat/>
    <w:locked/>
    <w:uiPriority w:val="99"/>
    <w:rPr>
      <w:rFonts w:ascii="宋体" w:hAnsi="Courier New" w:cs="宋体"/>
      <w:sz w:val="21"/>
      <w:szCs w:val="21"/>
    </w:rPr>
  </w:style>
  <w:style w:type="character" w:customStyle="1" w:styleId="22">
    <w:name w:val="fontborder"/>
    <w:basedOn w:val="10"/>
    <w:qFormat/>
    <w:uiPriority w:val="99"/>
    <w:rPr>
      <w:bdr w:val="single" w:color="000000" w:sz="6" w:space="0"/>
    </w:rPr>
  </w:style>
  <w:style w:type="character" w:customStyle="1" w:styleId="23">
    <w:name w:val="fontstrikethrough"/>
    <w:basedOn w:val="10"/>
    <w:qFormat/>
    <w:uiPriority w:val="99"/>
    <w:rPr>
      <w:strike/>
    </w:rPr>
  </w:style>
  <w:style w:type="character" w:customStyle="1" w:styleId="24">
    <w:name w:val="页眉 字符"/>
    <w:basedOn w:val="10"/>
    <w:link w:val="7"/>
    <w:qFormat/>
    <w:uiPriority w:val="99"/>
    <w:rPr>
      <w:sz w:val="18"/>
      <w:szCs w:val="18"/>
    </w:rPr>
  </w:style>
  <w:style w:type="character" w:customStyle="1" w:styleId="25">
    <w:name w:val="页脚 字符"/>
    <w:basedOn w:val="10"/>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5</Pages>
  <Words>2028</Words>
  <Characters>2264</Characters>
  <Lines>17</Lines>
  <Paragraphs>5</Paragraphs>
  <TotalTime>0</TotalTime>
  <ScaleCrop>false</ScaleCrop>
  <LinksUpToDate>false</LinksUpToDate>
  <CharactersWithSpaces>2288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2023-07-12T06:39:00Z</dcterms:created>
  <dc:creator>狐狸悄咪咪</dc:creator>
  <cp:lastModifiedBy>美鹤</cp:lastModifiedBy>
  <dcterms:modified xsi:type="dcterms:W3CDTF">2024-07-12T03:06:17Z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