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简体" w:hAnsi="方正小标宋简体" w:eastAsia="方正小标宋简体" w:cs="方正小标宋简体"/>
          <w:spacing w:val="0"/>
          <w:w w:val="100"/>
          <w:lang w:val="en-US" w:eastAsia="zh-CN"/>
        </w:rPr>
      </w:pPr>
      <w:r>
        <w:rPr>
          <w:rFonts w:hint="eastAsia" w:ascii="方正小标宋简体" w:hAnsi="方正小标宋简体" w:eastAsia="方正小标宋简体" w:cs="方正小标宋简体"/>
          <w:spacing w:val="0"/>
          <w:w w:val="100"/>
        </w:rPr>
        <w:t>莆田市市场监督管理局</w:t>
      </w:r>
    </w:p>
    <w:p>
      <w:pPr>
        <w:pStyle w:val="2"/>
        <w:rPr>
          <w:rFonts w:hint="eastAsia" w:ascii="方正小标宋简体" w:hAnsi="方正小标宋简体" w:eastAsia="方正小标宋简体" w:cs="方正小标宋简体"/>
          <w:spacing w:val="0"/>
          <w:w w:val="100"/>
        </w:rPr>
      </w:pPr>
      <w:r>
        <w:rPr>
          <w:rFonts w:hint="eastAsia" w:ascii="方正小标宋简体" w:hAnsi="方正小标宋简体" w:eastAsia="方正小标宋简体" w:cs="方正小标宋简体"/>
          <w:spacing w:val="0"/>
          <w:w w:val="100"/>
        </w:rPr>
        <w:t>行政处罚决定书</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before="157" w:beforeLines="50" w:after="157" w:afterLines="50" w:line="560" w:lineRule="exact"/>
        <w:jc w:val="center"/>
        <w:textAlignment w:val="baseline"/>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莆市监处罚〔2024〕05290010号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当事人：俞国森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32"/>
          <w:szCs w:val="32"/>
          <w:lang w:val="en-US"/>
        </w:rPr>
      </w:pPr>
      <w:r>
        <w:rPr>
          <w:rFonts w:hint="eastAsia" w:ascii="仿宋" w:hAnsi="仿宋" w:eastAsia="仿宋" w:cs="仿宋"/>
          <w:sz w:val="32"/>
          <w:szCs w:val="32"/>
          <w:lang w:eastAsia="zh-CN"/>
        </w:rPr>
        <w:t>公民身份号码：</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32"/>
          <w:szCs w:val="32"/>
          <w:lang w:val="en-US"/>
        </w:rPr>
      </w:pPr>
      <w:r>
        <w:rPr>
          <w:rFonts w:hint="eastAsia" w:ascii="仿宋" w:hAnsi="仿宋" w:eastAsia="仿宋" w:cs="仿宋"/>
          <w:sz w:val="32"/>
          <w:szCs w:val="32"/>
          <w:lang w:eastAsia="zh-CN"/>
        </w:rPr>
        <w:t>住址：</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5月27日，莆田市市场监督管理局执法人员根据12315举报线索，依法对位于莆田市荔城区黄石镇东方猎狼酒店旁绵城彩钢厂进去右手边2楼铁皮房的由俞国森经营的鞋面加工厂进行检查，现场由经营者俞国森陪同检查，执法人员现场发现当事人加工好待售的标有耐克勾形图商标鞋面195双，现场当事人无法提供上述商标的授权许可或委托加工材料，同时当事人也无法提供营业执照。当事人的行为涉嫌违反了《中华人民共和国商标法》第五十七条第六项及《中华人民共和国市场主体登记管理条例》第三条的有关规定，经局领导批准，本局于2024年5月27日立案调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2024年5月27日，当事人积极配合本局询问调查，如实陈述违法事实并主动提供证据材料。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2024年6月12日，，当事人再次主动来我局配合本局询问调查，如实陈述违法事实并主动提供证据材料。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2024年5月27日，依据《中华人民共和国商标法》第六十二条第一款第四项的规定，执法人员依法对涉嫌商标侵权的标有标有耐克勾形图商标鞋面195双予以扣押。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2024年6月26日起，根据《中华人民共和国行政强制法》第二十五条第一款的规定，延长扣押期限30日。2024年7月26日起，依据《中华人民共和国行政强制法》第二十八条第四项的规定予以解除行政强制措施。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查明，当事人从2024年4月开始，未经市场监督管理部门核准登记，于莆田市荔城区黄石镇东方猎狼酒店旁绵城彩钢厂进去右手边2楼铁皮房开办鞋面加工厂，从事无标识鞋面加工，当事人为牟利，在明知其加工商品为侵犯他人注册商标专用权商品的情况下，以加工费每双5元的价格承揽客户加工标有耐克勾形图商标标识的鞋面来料加工业务，于2024年5月27日被本局依法查获。截至被查获止，因当事人没有建账，无法提供经营账目，无照经营额及违法所得无法查清，当事人共加工标有耐克勾形图商标标识的鞋面200双，已交货5双，当事人商标侵权违法经营额共计1000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另查，当事人妻子为残疾人，同时其育有两个学龄阶段小孩，其妻子因身患残疾，无任何收入来源，同时其本人也无固定收入，生活确实困难。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上述事实，主要有以下证据证明：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现场检查笔录1份、现场照片4张；2.询问笔录2份；3.当事人身份证复印件1份；4.商标注册证明1份；5.当事人销售单据1份；6.涉案的标有耐克勾形图商标标识运动鞋鞋面195双;7.当事人提交的其妻子的残疾证截图1份、当事人身份证所在地村委会的《证明》1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局于2024年9月2日向当事人依法送达了《行政处罚告知书》（莆市监罚告〔2024〕05290010号），告知当事人拟作出行政处罚的事实、理由、依据、处罚内容及其依法享有陈述、申辩的权利。当事人在收到本通知之日起五个工作日内，没有向本局提出陈述、申辩，本局视为当事人放弃此权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当事人未经市场监督管理部门核准登记，擅自开办鞋面加工厂从事鞋面针车加工，该行为违反了《中华人民共和国市场主体登记管理条例》第三条的规定，属于未经设立登记从事经营活动的违法行为。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当事人在未获得注册商标所有人授权或者委托的情况下，加工标有耐克勾形图商标标识鞋面，属于《中华人民共和国商标法》第五十七条第六项规定的商标侵权行为。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鉴于当事人能积极配合调查，如实陈述违法事实并主动提供证据材料，同时当事人妻子为残疾人，无收入，且育有2个学龄阶段小孩，生活确实困难，根据《福建省市场监督管理行政处罚裁量权适用规则》第十一条第（二）项及第（五）项，本局决定参照《福建省市场监督管理系统适用&lt;商标法&gt;行政处罚裁量基准》SB-3条款及《莆田市市场监督管理局适用&lt;商标法&gt;第六十条细化行政处罚裁量基准》的裁量意见给予从轻处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依据《中华人民共和国市场主体登记管理条例》第四十三条和《中华人民共和国商标法》第六十条第二款的规定，本局决定对当事人作如下行政处罚：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1、责令改正未经设立登记从事经营活动的违法行为（拒不改正的，处1万元以上10万元以下的罚款）；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2、责令立即停止商标侵权行为，没收假冒的标有耐克勾形图商标标识运动鞋鞋面195双，处罚款5500元整，上缴国库。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事人应当自收到本处罚决定书之日起十五日内，凭“福建省非税收入缴款通知书”通过以下两种方式如数缴纳罚款：1.通过缴款通知书中指定的银行柜台、手银、网银等办理；2.通过微信或支付宝扫一扫“福建省非税收入收缴‘云缴费'二维码”进行缴费。到期不缴纳罚款的，依据《中华人民共和国行政处罚法》第七十二条第一款第（一）项的规定，每日按罚款数额的百分之三加处罚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如对以上行政处罚不服的，可在接到本决定书之日起六十日内，向莆田市人民政府申请复议或在六个月内向莆田市荔城区人民法院起诉；逾期不申请复议、不起诉又不履行的，本机关将申请人民法院强制执行。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59264" behindDoc="0" locked="0" layoutInCell="1" allowOverlap="0">
            <wp:simplePos x="0" y="0"/>
            <wp:positionH relativeFrom="column">
              <wp:posOffset>3948430</wp:posOffset>
            </wp:positionH>
            <wp:positionV relativeFrom="paragraph">
              <wp:posOffset>123190</wp:posOffset>
            </wp:positionV>
            <wp:extent cx="1393825" cy="1969135"/>
            <wp:effectExtent l="0" t="0" r="15875" b="12065"/>
            <wp:wrapNone/>
            <wp:docPr id="1" name="图片 53" descr="9702658a80015925c07d31c1c0e38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3" descr="9702658a80015925c07d31c1c0e389f"/>
                    <pic:cNvPicPr>
                      <a:picLocks noChangeAspect="1"/>
                    </pic:cNvPicPr>
                  </pic:nvPicPr>
                  <pic:blipFill>
                    <a:blip r:embed="rId6"/>
                    <a:stretch>
                      <a:fillRect/>
                    </a:stretch>
                  </pic:blipFill>
                  <pic:spPr>
                    <a:xfrm>
                      <a:off x="0" y="0"/>
                      <a:ext cx="1393825" cy="1969135"/>
                    </a:xfrm>
                    <a:prstGeom prst="rect">
                      <a:avLst/>
                    </a:prstGeom>
                    <a:noFill/>
                    <a:ln>
                      <a:noFill/>
                    </a:ln>
                  </pic:spPr>
                </pic:pic>
              </a:graphicData>
            </a:graphic>
          </wp:anchor>
        </w:drawing>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附：“云缴费”二维码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 w:hAnsi="仿宋" w:eastAsia="仿宋" w:cs="仿宋"/>
          <w:color w:val="000000"/>
          <w:sz w:val="32"/>
          <w:szCs w:val="32"/>
        </w:rPr>
      </w:pPr>
    </w:p>
    <w:p>
      <w:pPr>
        <w:spacing w:line="500" w:lineRule="exac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spacing w:line="480" w:lineRule="exact"/>
        <w:ind w:firstLine="601"/>
        <w:rPr>
          <w:rFonts w:hint="eastAsia" w:ascii="仿宋" w:hAnsi="仿宋" w:eastAsia="仿宋" w:cs="仿宋"/>
          <w:sz w:val="32"/>
          <w:szCs w:val="32"/>
        </w:rPr>
      </w:pPr>
      <w:r>
        <w:rPr>
          <w:rFonts w:hint="eastAsia" w:ascii="仿宋" w:hAnsi="仿宋" w:eastAsia="仿宋" w:cs="仿宋"/>
          <w:sz w:val="32"/>
          <w:szCs w:val="32"/>
        </w:rPr>
        <w:t xml:space="preserve">                                     </w:t>
      </w:r>
    </w:p>
    <w:p>
      <w:pPr>
        <w:spacing w:line="279" w:lineRule="auto"/>
        <w:rPr>
          <w:rFonts w:hint="default" w:ascii="Microsoft JhengHei" w:eastAsia="宋体"/>
          <w:spacing w:val="0"/>
          <w:w w:val="100"/>
          <w:lang w:val="en-US" w:eastAsia="zh-CN"/>
        </w:rPr>
      </w:pPr>
    </w:p>
    <w:p>
      <w:pPr>
        <w:spacing w:line="279" w:lineRule="auto"/>
        <w:rPr>
          <w:rFonts w:ascii="Microsoft JhengHei"/>
          <w:spacing w:val="0"/>
          <w:w w:val="100"/>
        </w:rPr>
      </w:pPr>
    </w:p>
    <w:p>
      <w:pPr>
        <w:spacing w:line="279" w:lineRule="auto"/>
        <w:rPr>
          <w:rFonts w:ascii="Microsoft JhengHei"/>
          <w:spacing w:val="0"/>
          <w:w w:val="100"/>
        </w:rPr>
      </w:pPr>
    </w:p>
    <w:p>
      <w:pPr>
        <w:spacing w:line="279" w:lineRule="auto"/>
        <w:rPr>
          <w:rFonts w:hint="default" w:ascii="Microsoft JhengHei" w:eastAsia="宋体"/>
          <w:color w:val="FF0000"/>
          <w:spacing w:val="0"/>
          <w:w w:val="100"/>
          <w:lang w:val="en-US" w:eastAsia="zh-CN"/>
        </w:rPr>
      </w:pPr>
      <w:bookmarkStart w:id="0" w:name="thts1"/>
      <w:r>
        <w:rPr>
          <w:rFonts w:ascii="仿宋" w:hAnsi="仿宋" w:cs="仿宋" w:eastAsia="仿宋"/>
          <w:sz w:val="32"/>
        </w:rPr>
        <w:t xml:space="preserve"> </w:t>
      </w:r>
      <w:bookmarkEnd w:id="0"/>
    </w:p>
    <w:p>
      <w:pPr>
        <w:keepNext w:val="0"/>
        <w:keepLines w:val="0"/>
        <w:pageBreakBefore w:val="0"/>
        <w:widowControl/>
        <w:tabs>
          <w:tab w:val="left" w:pos="5667"/>
        </w:tabs>
        <w:kinsoku w:val="0"/>
        <w:wordWrap w:val="0"/>
        <w:overflowPunct/>
        <w:topLinePunct w:val="0"/>
        <w:autoSpaceDE w:val="0"/>
        <w:autoSpaceDN w:val="0"/>
        <w:bidi/>
        <w:adjustRightInd w:val="0"/>
        <w:snapToGrid w:val="0"/>
        <w:spacing w:line="560" w:lineRule="exact"/>
        <w:ind w:left="0" w:leftChars="0" w:right="840" w:rightChars="400" w:firstLine="0" w:firstLineChars="0"/>
        <w:jc w:val="left"/>
        <w:textAlignment w:val="baseline"/>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莆田市市场监督管理局</w:t>
      </w:r>
      <w:r>
        <w:rPr>
          <w:rFonts w:ascii="仿宋" w:hAnsi="仿宋" w:eastAsia="仿宋" w:cs="仿宋"/>
          <w:sz w:val="32"/>
        </w:rPr>
        <w:t xml:space="preserve">   </w:t>
      </w:r>
    </w:p>
    <w:p>
      <w:pPr>
        <w:keepNext w:val="0"/>
        <w:keepLines w:val="0"/>
        <w:pageBreakBefore w:val="0"/>
        <w:widowControl/>
        <w:tabs>
          <w:tab w:val="left" w:pos="5667"/>
        </w:tabs>
        <w:kinsoku w:val="0"/>
        <w:wordWrap/>
        <w:overflowPunct/>
        <w:topLinePunct w:val="0"/>
        <w:autoSpaceDE w:val="0"/>
        <w:autoSpaceDN w:val="0"/>
        <w:bidi/>
        <w:adjustRightInd w:val="0"/>
        <w:snapToGrid w:val="0"/>
        <w:spacing w:line="40" w:lineRule="exact"/>
        <w:ind w:left="0" w:leftChars="0" w:right="0" w:firstLine="1650" w:firstLineChars="1500"/>
        <w:jc w:val="left"/>
        <w:textAlignment w:val="baseline"/>
        <w:rPr>
          <w:rFonts w:hint="default" w:ascii="仿宋" w:hAnsi="仿宋" w:eastAsia="仿宋" w:cs="仿宋"/>
          <w:spacing w:val="0"/>
          <w:w w:val="100"/>
          <w:sz w:val="32"/>
          <w:szCs w:val="32"/>
          <w:lang w:val="en-US" w:eastAsia="zh-CN"/>
        </w:rPr>
      </w:pPr>
      <w:r>
        <w:rPr>
          <w:rFonts w:ascii="仿宋" w:hAnsi="仿宋" w:eastAsia="仿宋" w:cs="仿宋"/>
          <w:color w:val="FFFFFF" w:themeColor="background1"/>
          <w:spacing w:val="0"/>
          <w:w w:val="100"/>
          <w:sz w:val="11"/>
          <w:szCs w:val="11"/>
          <w14:textFill>
            <w14:solidFill>
              <w14:schemeClr w14:val="bg1"/>
            </w14:solidFill>
          </w14:textFill>
        </w:rPr>
        <w:t>（</w:t>
      </w:r>
      <w:r>
        <w:rPr>
          <w:rFonts w:hint="eastAsia" w:ascii="仿宋" w:hAnsi="仿宋" w:eastAsia="仿宋" w:cs="仿宋"/>
          <w:color w:val="FFFFFF" w:themeColor="background1"/>
          <w:spacing w:val="0"/>
          <w:w w:val="100"/>
          <w:sz w:val="11"/>
          <w:szCs w:val="11"/>
          <w:lang w:eastAsia="zh-CN"/>
          <w14:textFill>
            <w14:solidFill>
              <w14:schemeClr w14:val="bg1"/>
            </w14:solidFill>
          </w14:textFill>
        </w:rPr>
        <w:t>sealdwy</w:t>
      </w:r>
      <w:r>
        <w:rPr>
          <w:rFonts w:ascii="仿宋" w:hAnsi="仿宋" w:eastAsia="仿宋" w:cs="仿宋"/>
          <w:color w:val="FFFFFF" w:themeColor="background1"/>
          <w:spacing w:val="0"/>
          <w:w w:val="100"/>
          <w:sz w:val="11"/>
          <w:szCs w:val="11"/>
          <w14:textFill>
            <w14:solidFill>
              <w14:schemeClr w14:val="bg1"/>
            </w14:solidFill>
          </w14:textFill>
        </w:rPr>
        <w:t>）</w:t>
      </w:r>
      <w:r>
        <w:rPr>
          <w:rFonts w:ascii="仿宋" w:hAnsi="仿宋" w:eastAsia="仿宋" w:cs="仿宋"/>
          <w:color w:val="000000" w:themeColor="text1"/>
          <w:spacing w:val="0"/>
          <w:w w:val="100"/>
          <w:sz w:val="21"/>
          <w:szCs w:val="21"/>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adjustRightInd w:val="0"/>
        <w:snapToGrid w:val="0"/>
        <w:spacing w:line="560" w:lineRule="exact"/>
        <w:ind w:right="840" w:rightChars="400" w:firstLine="0" w:firstLineChars="0"/>
        <w:jc w:val="left"/>
        <w:textAlignment w:val="baseline"/>
        <w:rPr>
          <w:rFonts w:hint="default"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2024年09月23日</w:t>
      </w:r>
      <w:r>
        <w:rPr>
          <w:rFonts w:ascii="仿宋" w:hAnsi="仿宋" w:eastAsia="仿宋" w:cs="仿宋"/>
          <w:sz w:val="32"/>
        </w:rPr>
        <w:t xml:space="preserve">       </w:t>
      </w:r>
    </w:p>
    <w:p>
      <w:pPr>
        <w:spacing w:line="279" w:lineRule="auto"/>
        <w:rPr>
          <w:rFonts w:hint="default" w:ascii="Microsoft JhengHei" w:eastAsia="宋体"/>
          <w:color w:val="FF0000"/>
          <w:spacing w:val="0"/>
          <w:w w:val="100"/>
          <w:lang w:val="en-US" w:eastAsia="zh-CN"/>
        </w:rPr>
      </w:pPr>
      <w:bookmarkStart w:id="1" w:name="thts2"/>
      <w:r>
        <w:rPr>
          <w:rFonts w:ascii="仿宋" w:hAnsi="仿宋" w:cs="仿宋" w:eastAsia="仿宋"/>
          <w:sz w:val="32"/>
        </w:rPr>
        <w:t xml:space="preserve"> </w:t>
      </w:r>
      <w:bookmarkEnd w:id="1"/>
    </w:p>
    <w:p>
      <w:pPr>
        <w:spacing w:line="256" w:lineRule="auto"/>
        <w:rPr>
          <w:rFonts w:ascii="Microsoft JhengHei"/>
          <w:spacing w:val="0"/>
          <w:w w:val="100"/>
        </w:rPr>
      </w:pPr>
    </w:p>
    <w:p>
      <w:pPr>
        <w:spacing w:before="105" w:line="183" w:lineRule="auto"/>
        <w:ind w:firstLine="403"/>
        <w:jc w:val="center"/>
        <w:rPr>
          <w:rFonts w:hint="default" w:ascii="黑体" w:hAnsi="黑体" w:eastAsia="黑体" w:cs="黑体"/>
          <w:color w:val="231F20"/>
          <w:spacing w:val="0"/>
          <w:w w:val="100"/>
          <w:sz w:val="32"/>
          <w:szCs w:val="32"/>
          <w:lang w:val="en-US" w:eastAsia="zh-CN"/>
        </w:rPr>
      </w:pPr>
    </w:p>
    <w:p>
      <w:pPr>
        <w:spacing w:before="105" w:line="183" w:lineRule="auto"/>
        <w:ind w:firstLine="403"/>
        <w:jc w:val="center"/>
        <w:rPr>
          <w:rFonts w:ascii="黑体" w:hAnsi="黑体" w:eastAsia="黑体" w:cs="黑体"/>
          <w:color w:val="231F20"/>
          <w:spacing w:val="0"/>
          <w:w w:val="100"/>
          <w:sz w:val="32"/>
          <w:szCs w:val="32"/>
        </w:rPr>
      </w:pPr>
    </w:p>
    <w:p>
      <w:pPr>
        <w:spacing w:before="105" w:line="183" w:lineRule="auto"/>
        <w:ind w:firstLine="403"/>
        <w:jc w:val="center"/>
        <w:rPr>
          <w:rFonts w:hint="eastAsia" w:ascii="仿宋" w:hAnsi="仿宋" w:eastAsia="仿宋" w:cs="仿宋"/>
          <w:b/>
          <w:bCs/>
          <w:spacing w:val="0"/>
          <w:w w:val="100"/>
          <w:sz w:val="28"/>
          <w:szCs w:val="28"/>
          <w:u w:val="none"/>
          <w:lang w:val="en-US" w:eastAsia="zh-CN"/>
        </w:rPr>
      </w:pPr>
      <w:r>
        <w:rPr>
          <w:rFonts w:hint="eastAsia" w:ascii="仿宋" w:hAnsi="仿宋" w:eastAsia="仿宋" w:cs="仿宋"/>
          <w:b/>
          <w:bCs/>
          <w:spacing w:val="0"/>
          <w:w w:val="100"/>
          <w:sz w:val="28"/>
          <w:szCs w:val="28"/>
          <w:u w:val="none"/>
          <w:lang w:val="en-US" w:eastAsia="zh-CN"/>
        </w:rPr>
        <w:t>（市场监督管理部门将依法向社会公开行政处罚决定信息）</w:t>
      </w:r>
    </w:p>
    <w:p>
      <w:pPr>
        <w:spacing w:line="261" w:lineRule="auto"/>
        <w:rPr>
          <w:rFonts w:ascii="Microsoft JhengHei"/>
          <w:spacing w:val="0"/>
          <w:w w:val="100"/>
        </w:rPr>
      </w:pPr>
    </w:p>
    <w:p>
      <w:pPr>
        <w:spacing w:line="261" w:lineRule="auto"/>
        <w:rPr>
          <w:rFonts w:ascii="Microsoft JhengHei"/>
          <w:spacing w:val="0"/>
          <w:w w:val="100"/>
        </w:rPr>
      </w:pPr>
    </w:p>
    <w:p>
      <w:pPr>
        <w:spacing w:line="26" w:lineRule="exact"/>
        <w:textAlignment w:val="center"/>
        <w:rPr>
          <w:spacing w:val="0"/>
          <w:w w:val="100"/>
        </w:rPr>
      </w:pPr>
      <w:r>
        <w:rPr>
          <w:spacing w:val="0"/>
          <w:w w:val="100"/>
        </w:rPr>
        <w:drawing>
          <wp:inline distT="0" distB="0" distL="0" distR="0">
            <wp:extent cx="5550535" cy="15875"/>
            <wp:effectExtent l="0" t="0" r="12065" b="6985"/>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7"/>
                    <a:stretch>
                      <a:fillRect/>
                    </a:stretch>
                  </pic:blipFill>
                  <pic:spPr>
                    <a:xfrm>
                      <a:off x="0" y="0"/>
                      <a:ext cx="5550535" cy="16509"/>
                    </a:xfrm>
                    <a:prstGeom prst="rect">
                      <a:avLst/>
                    </a:prstGeom>
                  </pic:spPr>
                </pic:pic>
              </a:graphicData>
            </a:graphic>
          </wp:inline>
        </w:drawing>
      </w:r>
    </w:p>
    <w:p>
      <w:pPr>
        <w:spacing w:before="106" w:line="183" w:lineRule="auto"/>
        <w:ind w:firstLine="231"/>
        <w:rPr>
          <w:rFonts w:hint="eastAsia" w:ascii="仿宋" w:hAnsi="仿宋" w:eastAsia="仿宋" w:cs="仿宋"/>
          <w:spacing w:val="0"/>
          <w:w w:val="100"/>
          <w:sz w:val="32"/>
          <w:szCs w:val="32"/>
          <w:u w:val="none"/>
          <w:lang w:eastAsia="zh-CN"/>
        </w:rPr>
      </w:pPr>
      <w:r>
        <w:rPr>
          <w:rFonts w:ascii="仿宋" w:hAnsi="仿宋" w:eastAsia="仿宋" w:cs="仿宋"/>
          <w:spacing w:val="0"/>
          <w:w w:val="100"/>
          <w:sz w:val="32"/>
          <w:szCs w:val="32"/>
        </w:rPr>
        <w:t>本文书一</w:t>
      </w:r>
      <w:r>
        <w:rPr>
          <w:rFonts w:ascii="仿宋" w:hAnsi="仿宋" w:eastAsia="仿宋" w:cs="仿宋"/>
          <w:spacing w:val="0"/>
          <w:w w:val="100"/>
          <w:sz w:val="32"/>
          <w:szCs w:val="32"/>
          <w:u w:val="none"/>
        </w:rPr>
        <w:t>式</w:t>
      </w:r>
      <w:r>
        <w:rPr>
          <w:rFonts w:hint="eastAsia" w:ascii="仿宋" w:hAnsi="仿宋" w:eastAsia="仿宋" w:cs="仿宋"/>
          <w:spacing w:val="0"/>
          <w:w w:val="100"/>
          <w:sz w:val="32"/>
          <w:szCs w:val="32"/>
          <w:u w:val="none"/>
          <w:lang w:val="en-US" w:eastAsia="zh-CN"/>
        </w:rPr>
        <w:t>二</w:t>
      </w:r>
      <w:r>
        <w:rPr>
          <w:rFonts w:ascii="仿宋" w:hAnsi="仿宋" w:eastAsia="仿宋" w:cs="仿宋"/>
          <w:spacing w:val="0"/>
          <w:w w:val="100"/>
          <w:sz w:val="32"/>
          <w:szCs w:val="32"/>
          <w:u w:val="none"/>
        </w:rPr>
        <w:t>份，</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份送达，</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份归档</w:t>
      </w:r>
      <w:r>
        <w:rPr>
          <w:rFonts w:hint="eastAsia" w:ascii="仿宋" w:hAnsi="仿宋" w:eastAsia="仿宋" w:cs="仿宋"/>
          <w:spacing w:val="0"/>
          <w:w w:val="100"/>
          <w:sz w:val="32"/>
          <w:szCs w:val="32"/>
          <w:u w:val="none"/>
          <w:lang w:eastAsia="zh-CN"/>
        </w:rPr>
        <w:t>。</w:t>
      </w:r>
    </w:p>
    <w:p>
      <w:pPr>
        <w:spacing w:before="106" w:line="183" w:lineRule="auto"/>
        <w:ind w:firstLine="231"/>
        <w:rPr>
          <w:rFonts w:hint="eastAsia" w:ascii="仿宋" w:hAnsi="仿宋" w:eastAsia="仿宋" w:cs="仿宋"/>
          <w:spacing w:val="0"/>
          <w:w w:val="100"/>
          <w:sz w:val="32"/>
          <w:szCs w:val="32"/>
          <w:u w:val="none"/>
          <w:lang w:eastAsia="zh-CN"/>
        </w:rPr>
      </w:pPr>
    </w:p>
    <w:p>
      <w:pPr>
        <w:spacing w:before="106" w:line="183" w:lineRule="auto"/>
        <w:ind w:firstLine="231"/>
        <w:rPr>
          <w:rFonts w:hint="eastAsia" w:ascii="仿宋" w:hAnsi="仿宋" w:eastAsia="仿宋" w:cs="仿宋"/>
          <w:spacing w:val="0"/>
          <w:w w:val="100"/>
          <w:sz w:val="32"/>
          <w:szCs w:val="32"/>
          <w:u w:val="none"/>
          <w:lang w:eastAsia="zh-CN"/>
        </w:rPr>
      </w:pPr>
    </w:p>
    <w:p>
      <w:pPr>
        <w:keepNext w:val="0"/>
        <w:keepLines w:val="0"/>
        <w:pageBreakBefore w:val="0"/>
        <w:widowControl w:val="0"/>
        <w:kinsoku/>
        <w:wordWrap/>
        <w:overflowPunct/>
        <w:topLinePunct w:val="0"/>
        <w:autoSpaceDE/>
        <w:autoSpaceDN/>
        <w:bidi w:val="0"/>
        <w:adjustRightInd w:val="0"/>
        <w:snapToGrid/>
        <w:spacing w:line="500" w:lineRule="exact"/>
        <w:textAlignment w:val="baseline"/>
        <w:rPr>
          <w:rFonts w:hint="eastAsia" w:ascii="仿宋" w:hAnsi="仿宋" w:eastAsia="仿宋" w:cs="仿宋"/>
          <w:kern w:val="1"/>
          <w:sz w:val="32"/>
          <w:szCs w:val="32"/>
        </w:rPr>
      </w:pPr>
      <w:r>
        <w:rPr>
          <w:rFonts w:hint="eastAsia" w:ascii="仿宋" w:hAnsi="仿宋" w:eastAsia="仿宋" w:cs="仿宋"/>
          <w:kern w:val="1"/>
          <w:sz w:val="32"/>
          <w:szCs w:val="32"/>
        </w:rPr>
        <w:t>附：引用法条内容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《中华人民共和国市场主体登记管理条例》第三条：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bookmarkStart w:id="2" w:name="3"/>
      <w:r>
        <w:rPr>
          <w:rFonts w:hint="eastAsia" w:ascii="仿宋" w:hAnsi="仿宋" w:eastAsia="仿宋" w:cs="仿宋"/>
          <w:sz w:val="32"/>
          <w:szCs w:val="32"/>
          <w:lang w:val="en-US" w:eastAsia="zh-CN"/>
        </w:rPr>
        <w:t>第三条</w:t>
      </w:r>
      <w:bookmarkEnd w:id="2"/>
      <w:r>
        <w:rPr>
          <w:rFonts w:hint="eastAsia" w:ascii="仿宋" w:hAnsi="仿宋" w:eastAsia="仿宋" w:cs="仿宋"/>
          <w:sz w:val="32"/>
          <w:szCs w:val="32"/>
          <w:lang w:val="en-US" w:eastAsia="zh-CN"/>
        </w:rPr>
        <w:t>　市场主体应当依照本条例办理登记。未经登记，不得以市场主体名义从事经营活动。法律、行政法规规定无需办理登记的除外。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《中华人民共和国商标法》第五十七条第六项：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bookmarkStart w:id="3" w:name="#go52"/>
      <w:r>
        <w:rPr>
          <w:rFonts w:hint="eastAsia" w:ascii="仿宋" w:hAnsi="仿宋" w:eastAsia="仿宋" w:cs="仿宋"/>
          <w:sz w:val="32"/>
          <w:szCs w:val="32"/>
          <w:lang w:val="en-US" w:eastAsia="zh-CN"/>
        </w:rPr>
        <w:t>有下列行为之一的，均属侵犯注册商标专用权：</w:t>
      </w:r>
    </w:p>
    <w:bookmarkEnd w:id="3"/>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故意为侵犯他人商标专用权行为提供便利条件，帮助他人实施侵犯商标专用权行为的。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《中华人民共和国商标法》第六十条第二款：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 行为或者有其他严重情节的，应当从重处罚。销售不知道是侵犯注册商标专用权的商品，能证明该商品是自己合法取得并说明提供者的，由工商行政管理部门责令停止销售。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《福建省市场监督管理系统适用&lt;商标法&gt;行政处罚裁量基准》：条款代号SB-3：</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法情节：从轻情节；裁量幅度：违法经营额5万元以上的，可处违法经营额1.5倍以下罚款；没有违法经营额或者违法经营额不足5万元的，可处7.5万元以下的罚款；其他处罚：1.责令立即停止侵权行为；2.没收、销毁侵权商品和主要用于制造侵权商品、伪造注册商标标识的工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《福建省市场监督管理行政处罚裁量权适用规则》第十一条第（二）项及第（五）项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第十一条 有下列情形之一的，可以依法从轻或者减轻行政处罚：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（二）积极配合市场监督管理部门调查，如实陈述违法事实并主动提供证据材料的；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(五)因当事人或者当事人依法抚养、赡养、扶养的人残疾或者重大疾病等原因生活确有困难的；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spacing w:before="106" w:line="183" w:lineRule="auto"/>
        <w:ind w:firstLine="231"/>
        <w:rPr>
          <w:rFonts w:hint="eastAsia" w:ascii="仿宋" w:hAnsi="仿宋" w:eastAsia="仿宋" w:cs="仿宋"/>
          <w:spacing w:val="0"/>
          <w:w w:val="100"/>
          <w:sz w:val="32"/>
          <w:szCs w:val="32"/>
          <w:u w:val="none"/>
          <w:lang w:eastAsia="zh-CN"/>
        </w:rPr>
      </w:pPr>
      <w:bookmarkStart w:id="4" w:name="_GoBack"/>
      <w:bookmarkEnd w:id="4"/>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Microsoft JhengHei">
    <w:altName w:val="方正书宋_GBK"/>
    <w:panose1 w:val="020B0604030504040204"/>
    <w:charset w:val="88"/>
    <w:family w:val="swiss"/>
    <w:pitch w:val="default"/>
    <w:sig w:usb0="00000000" w:usb1="00000000" w:usb2="00000016" w:usb3="00000000" w:csb0="00100009"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0523EB0"/>
    <w:rsid w:val="016A6FD7"/>
    <w:rsid w:val="04293CFB"/>
    <w:rsid w:val="0B3440E4"/>
    <w:rsid w:val="0D447276"/>
    <w:rsid w:val="0DBD22EC"/>
    <w:rsid w:val="0DC12675"/>
    <w:rsid w:val="114C2FAE"/>
    <w:rsid w:val="11621A79"/>
    <w:rsid w:val="14515DD5"/>
    <w:rsid w:val="23AD74CB"/>
    <w:rsid w:val="24B9255E"/>
    <w:rsid w:val="25227A45"/>
    <w:rsid w:val="253A7874"/>
    <w:rsid w:val="264E7E89"/>
    <w:rsid w:val="27181761"/>
    <w:rsid w:val="289A78F2"/>
    <w:rsid w:val="29B35913"/>
    <w:rsid w:val="2A306760"/>
    <w:rsid w:val="2BEB12ED"/>
    <w:rsid w:val="2C545A11"/>
    <w:rsid w:val="2F8512FC"/>
    <w:rsid w:val="30175A94"/>
    <w:rsid w:val="353F631E"/>
    <w:rsid w:val="39B20F40"/>
    <w:rsid w:val="3AFB3A56"/>
    <w:rsid w:val="3AFE1F63"/>
    <w:rsid w:val="3BF75330"/>
    <w:rsid w:val="3E8D1F7B"/>
    <w:rsid w:val="414D154E"/>
    <w:rsid w:val="41913B31"/>
    <w:rsid w:val="42E27DDC"/>
    <w:rsid w:val="44185E43"/>
    <w:rsid w:val="452A2718"/>
    <w:rsid w:val="464F5D68"/>
    <w:rsid w:val="474F4272"/>
    <w:rsid w:val="47BA0375"/>
    <w:rsid w:val="4D724A1E"/>
    <w:rsid w:val="526470DD"/>
    <w:rsid w:val="53553D5C"/>
    <w:rsid w:val="54ED50CA"/>
    <w:rsid w:val="54F4ED08"/>
    <w:rsid w:val="55F46D30"/>
    <w:rsid w:val="591F781C"/>
    <w:rsid w:val="5BF3746A"/>
    <w:rsid w:val="5C58107B"/>
    <w:rsid w:val="5C7B2FBB"/>
    <w:rsid w:val="5C86208C"/>
    <w:rsid w:val="5E457324"/>
    <w:rsid w:val="63D74F7B"/>
    <w:rsid w:val="658B24C1"/>
    <w:rsid w:val="65CE23AE"/>
    <w:rsid w:val="66C739CD"/>
    <w:rsid w:val="69293CA2"/>
    <w:rsid w:val="6A252073"/>
    <w:rsid w:val="6AB959E6"/>
    <w:rsid w:val="6BE5323D"/>
    <w:rsid w:val="6F842A78"/>
    <w:rsid w:val="72AF2EBE"/>
    <w:rsid w:val="751B33A8"/>
    <w:rsid w:val="77365F93"/>
    <w:rsid w:val="78D37FAF"/>
    <w:rsid w:val="795B53DC"/>
    <w:rsid w:val="7A08324D"/>
    <w:rsid w:val="7C091DFF"/>
    <w:rsid w:val="7C337D02"/>
    <w:rsid w:val="7D0A7D18"/>
    <w:rsid w:val="7DA55C93"/>
    <w:rsid w:val="7F7D0C75"/>
    <w:rsid w:val="BDEEB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line="199" w:lineRule="auto"/>
      <w:jc w:val="center"/>
      <w:outlineLvl w:val="0"/>
    </w:pPr>
    <w:rPr>
      <w:rFonts w:ascii="Microsoft JhengHei" w:hAnsi="Microsoft JhengHei" w:eastAsia="Microsoft JhengHei" w:cs="Microsoft JhengHei"/>
      <w:spacing w:val="-2"/>
      <w:sz w:val="44"/>
      <w:szCs w:val="44"/>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media/image1.jpeg" Type="http://schemas.openxmlformats.org/officeDocument/2006/relationships/image"/><Relationship Id="rId7" Target="media/image2.png" Type="http://schemas.openxmlformats.org/officeDocument/2006/relationships/image"/><Relationship Id="rId8"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2024-02-28T10:14:00Z</dcterms:created>
  <dc:creator>admin</dc:creator>
  <cp:lastModifiedBy>ptxc</cp:lastModifiedBy>
  <dcterms:modified xsi:type="dcterms:W3CDTF">2024-09-23T17:35:20Z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418C01DBAB86420BB5E3D98C8368170E_12</vt:lpwstr>
  </property>
</Properties>
</file>