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topLinePunct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topLinePunct/>
        <w:snapToGrid w:val="0"/>
        <w:spacing w:line="560" w:lineRule="exact"/>
        <w:rPr>
          <w:rFonts w:eastAsia="黑体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topLinePunct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市场监管系统城镇燃气安全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topLinePunct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专项整治行动成果统计表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topLinePunct/>
        <w:snapToGrid w:val="0"/>
        <w:spacing w:line="5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topLinePunct/>
        <w:snapToGrid w:val="0"/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                                   填报日期：</w:t>
      </w:r>
    </w:p>
    <w:tbl>
      <w:tblPr>
        <w:tblStyle w:val="4"/>
        <w:tblW w:w="89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6169"/>
        <w:gridCol w:w="13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pacing w:val="-12"/>
                <w:sz w:val="22"/>
                <w:szCs w:val="22"/>
              </w:rPr>
              <w:t>内  容</w:t>
            </w:r>
          </w:p>
        </w:tc>
        <w:tc>
          <w:tcPr>
            <w:tcW w:w="6169" w:type="dxa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pacing w:val="8"/>
                <w:sz w:val="22"/>
                <w:szCs w:val="22"/>
              </w:rPr>
              <w:t>具体项目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pacing w:val="2"/>
                <w:sz w:val="22"/>
                <w:szCs w:val="22"/>
              </w:rPr>
              <w:t>数  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监  管</w:t>
            </w:r>
          </w:p>
          <w:p>
            <w:pPr>
              <w:overflowPunct w:val="0"/>
              <w:topLinePunct/>
              <w:spacing w:line="5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执  法</w:t>
            </w:r>
          </w:p>
          <w:p>
            <w:pPr>
              <w:overflowPunct w:val="0"/>
              <w:topLinePunct/>
              <w:spacing w:line="5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情  况</w:t>
            </w: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1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-3"/>
                <w:sz w:val="22"/>
                <w:szCs w:val="22"/>
              </w:rPr>
              <w:t>典型案例曝光（起）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5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-3"/>
                <w:sz w:val="22"/>
                <w:szCs w:val="22"/>
              </w:rPr>
              <w:t>重大案件查办（起）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-3"/>
                <w:sz w:val="22"/>
                <w:szCs w:val="22"/>
              </w:rPr>
              <w:t>违法人员惩治（人）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18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-1"/>
                <w:sz w:val="22"/>
                <w:szCs w:val="22"/>
              </w:rPr>
              <w:t>开展监督检查（人次）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5"/>
                <w:sz w:val="22"/>
                <w:szCs w:val="22"/>
              </w:rPr>
              <w:t>检查液化石油气生产经营单位（家）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3"/>
                <w:sz w:val="22"/>
                <w:szCs w:val="22"/>
              </w:rPr>
              <w:t>检查燃气气瓶制造单位（家）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3"/>
                <w:sz w:val="22"/>
                <w:szCs w:val="22"/>
              </w:rPr>
              <w:t>检查燃气气瓶充装单位（家）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3"/>
                <w:sz w:val="22"/>
                <w:szCs w:val="22"/>
              </w:rPr>
              <w:t>检查燃气气瓶检验单位（家）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4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1"/>
                <w:sz w:val="22"/>
                <w:szCs w:val="22"/>
              </w:rPr>
              <w:t>监督抽查燃气器具（批次）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3"/>
                <w:sz w:val="22"/>
                <w:szCs w:val="22"/>
              </w:rPr>
              <w:t>检查燃气器具生产单位（家）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3"/>
                <w:sz w:val="22"/>
                <w:szCs w:val="22"/>
              </w:rPr>
              <w:t>检查燃气器具销售单位（家）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8"/>
                <w:sz w:val="22"/>
                <w:szCs w:val="22"/>
              </w:rPr>
              <w:t>检查燃气压力管道及相关压力容器使用单位（家）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8"/>
                <w:sz w:val="22"/>
                <w:szCs w:val="22"/>
              </w:rPr>
              <w:t>检查燃气压力管道及相关压力容器检验单位（家）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-8"/>
                <w:sz w:val="22"/>
                <w:szCs w:val="22"/>
              </w:rPr>
              <w:t>约谈单位（家）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3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立案查办违法案件（件）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-8"/>
                <w:sz w:val="22"/>
                <w:szCs w:val="22"/>
              </w:rPr>
              <w:t>责令改正（家）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-8"/>
                <w:sz w:val="22"/>
                <w:szCs w:val="22"/>
              </w:rPr>
              <w:t>没收产品（件）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0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-3"/>
                <w:sz w:val="22"/>
                <w:szCs w:val="22"/>
              </w:rPr>
              <w:t>责令停产停业（家）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41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-3"/>
                <w:sz w:val="22"/>
                <w:szCs w:val="22"/>
              </w:rPr>
              <w:t>出具监察指令书（份）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3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-1"/>
                <w:sz w:val="22"/>
                <w:szCs w:val="22"/>
              </w:rPr>
              <w:t>暂停、撤销家用燃气器具CCC认证证书（张）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49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-2"/>
                <w:sz w:val="22"/>
                <w:szCs w:val="22"/>
              </w:rPr>
              <w:t>吊销单位资格证书（家）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49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-2"/>
                <w:sz w:val="22"/>
                <w:szCs w:val="22"/>
              </w:rPr>
              <w:t>吊销人员资格证书（家）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4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-6"/>
                <w:sz w:val="22"/>
                <w:szCs w:val="22"/>
              </w:rPr>
              <w:t>罚没金额（万元）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18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-3"/>
                <w:sz w:val="22"/>
                <w:szCs w:val="22"/>
              </w:rPr>
              <w:t>移送司法机关（件）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  <w:lang w:eastAsia="en-US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4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4"/>
                <w:sz w:val="22"/>
                <w:szCs w:val="22"/>
              </w:rPr>
              <w:t>列入严重违法失信名单户数（户）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ind w:left="124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3"/>
                <w:sz w:val="22"/>
                <w:szCs w:val="22"/>
              </w:rPr>
              <w:t>发布执法指引、指导案例等细化执法标准措施（个）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overflowPunct w:val="0"/>
              <w:topLinePunct/>
              <w:spacing w:line="320" w:lineRule="exact"/>
              <w:rPr>
                <w:rFonts w:eastAsia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制度机制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建设情况</w:t>
            </w:r>
          </w:p>
        </w:tc>
        <w:tc>
          <w:tcPr>
            <w:tcW w:w="61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320" w:lineRule="exact"/>
              <w:ind w:left="121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仿宋_GB2312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成立工作专班（个）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320" w:lineRule="exact"/>
              <w:ind w:left="141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仿宋_GB2312"/>
                <w:snapToGrid w:val="0"/>
                <w:color w:val="000000"/>
                <w:spacing w:val="-5"/>
                <w:kern w:val="0"/>
                <w:sz w:val="22"/>
                <w:szCs w:val="22"/>
                <w:lang w:eastAsia="en-US"/>
              </w:rPr>
              <w:t>出台制度文件（个）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制修订法规规范（个）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制修订国家标准（个）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制修订地方标准（个）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制修订团体标准（个）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压紧压实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责任情况</w:t>
            </w:r>
          </w:p>
        </w:tc>
        <w:tc>
          <w:tcPr>
            <w:tcW w:w="616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/>
              <w:ind w:firstLine="117" w:firstLineChars="5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color w:val="000000"/>
                <w:spacing w:val="7"/>
                <w:kern w:val="0"/>
                <w:sz w:val="22"/>
                <w:szCs w:val="22"/>
              </w:rPr>
              <w:t>市局层面出台落实相关责任的指导性文件（个）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/>
              <w:ind w:firstLine="118" w:firstLineChars="50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color w:val="000000"/>
                <w:spacing w:val="8"/>
                <w:kern w:val="0"/>
                <w:sz w:val="22"/>
                <w:szCs w:val="22"/>
              </w:rPr>
              <w:t>县（区）局层面出台落实相关责任的指导性文件（个）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加强行业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自律情况</w:t>
            </w:r>
          </w:p>
        </w:tc>
        <w:tc>
          <w:tcPr>
            <w:tcW w:w="61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700" w:lineRule="exact"/>
              <w:ind w:firstLine="114" w:firstLineChars="50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color w:val="000000"/>
                <w:spacing w:val="4"/>
                <w:kern w:val="0"/>
                <w:position w:val="14"/>
                <w:sz w:val="22"/>
                <w:szCs w:val="22"/>
              </w:rPr>
              <w:t>行业协会发布公开倡议、制定行业公约、作出行业承诺（份）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宣</w:t>
            </w:r>
            <w:r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传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教</w:t>
            </w:r>
            <w:r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育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400" w:lineRule="exact"/>
              <w:jc w:val="center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情</w:t>
            </w:r>
            <w:r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况</w:t>
            </w:r>
          </w:p>
        </w:tc>
        <w:tc>
          <w:tcPr>
            <w:tcW w:w="616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仿宋_GB2312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培训监管人员（名）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4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  <w:t>培训气瓶安全总监、气瓶安全员、特种设备作业人员（名）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color w:val="000000"/>
                <w:spacing w:val="2"/>
                <w:kern w:val="0"/>
                <w:sz w:val="22"/>
                <w:szCs w:val="22"/>
              </w:rPr>
              <w:t>培训燃气器具质量安全总监、质量安全员（名）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4" w:line="320" w:lineRule="exact"/>
              <w:ind w:left="124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仿宋_GB2312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发放培训材料（份）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组织专题培训班（个）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04" w:firstLineChars="5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color w:val="000000"/>
                <w:spacing w:val="-6"/>
                <w:kern w:val="0"/>
                <w:sz w:val="22"/>
                <w:szCs w:val="22"/>
              </w:rPr>
              <w:t>各类广播电视、网络媒介、挂图、公益广告进行宣传报道（篇次）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320" w:lineRule="exact"/>
              <w:ind w:left="118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color w:val="000000"/>
                <w:spacing w:val="1"/>
                <w:kern w:val="0"/>
                <w:sz w:val="22"/>
                <w:szCs w:val="22"/>
              </w:rPr>
              <w:t>开展重点宣传活动（次）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320" w:lineRule="exact"/>
              <w:ind w:left="119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color w:val="000000"/>
                <w:spacing w:val="-9"/>
                <w:kern w:val="0"/>
                <w:sz w:val="22"/>
                <w:szCs w:val="22"/>
              </w:rPr>
              <w:t>制作手册、海报、图解、视频等宣传产品（个）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320" w:lineRule="exact"/>
              <w:ind w:left="132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宣传覆盖人群（人次）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1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320" w:lineRule="exact"/>
              <w:ind w:left="132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snapToGrid w:val="0"/>
                <w:color w:val="000000"/>
                <w:spacing w:val="4"/>
                <w:kern w:val="0"/>
                <w:sz w:val="22"/>
                <w:szCs w:val="22"/>
              </w:rPr>
              <w:t>宣传报道及宣传产品浏览量（人次）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kinsoku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topLinePunct/>
        <w:snapToGrid w:val="0"/>
        <w:spacing w:line="500" w:lineRule="exact"/>
        <w:rPr>
          <w:rFonts w:hint="eastAsia" w:eastAsia="仿宋_GB2312"/>
          <w:spacing w:val="8"/>
          <w:sz w:val="22"/>
          <w:szCs w:val="2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28" w:left="1587" w:header="851" w:footer="1134" w:gutter="0"/>
          <w:cols w:space="720" w:num="1"/>
          <w:docGrid w:type="lines" w:linePitch="312" w:charSpace="21679"/>
        </w:sectPr>
      </w:pPr>
      <w:r>
        <w:rPr>
          <w:rFonts w:eastAsia="仿宋_GB2312"/>
          <w:spacing w:val="8"/>
          <w:sz w:val="22"/>
          <w:szCs w:val="22"/>
        </w:rPr>
        <w:t>注</w:t>
      </w:r>
      <w:r>
        <w:rPr>
          <w:rFonts w:eastAsia="方正仿宋简体"/>
          <w:spacing w:val="8"/>
          <w:sz w:val="22"/>
          <w:szCs w:val="22"/>
        </w:rPr>
        <w:t>：</w:t>
      </w:r>
      <w:r>
        <w:rPr>
          <w:rFonts w:eastAsia="仿宋_GB2312"/>
          <w:spacing w:val="8"/>
          <w:sz w:val="22"/>
          <w:szCs w:val="22"/>
        </w:rPr>
        <w:t>报送数据为开展专项整治行动以来的累计数</w:t>
      </w:r>
      <w:r>
        <w:rPr>
          <w:rFonts w:hint="eastAsia" w:eastAsia="仿宋_GB2312"/>
          <w:spacing w:val="8"/>
          <w:sz w:val="22"/>
          <w:szCs w:val="22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overflowPunct w:val="0"/>
      <w:topLinePunct/>
      <w:snapToGrid w:val="0"/>
      <w:jc w:val="left"/>
      <w:rPr>
        <w:rFonts w:eastAsia="仿宋_GB2312"/>
        <w:sz w:val="18"/>
        <w:szCs w:val="32"/>
      </w:rPr>
    </w:pPr>
    <w:r>
      <w:rPr>
        <w:rFonts w:eastAsia="仿宋_GB2312"/>
        <w:sz w:val="1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017270" cy="363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727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0"/>
                            <w:topLinePunct/>
                            <w:snapToGrid w:val="0"/>
                            <w:ind w:firstLine="280" w:firstLineChars="100"/>
                            <w:jc w:val="left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28.65pt;width:80.1pt;mso-position-horizontal:outside;mso-position-horizontal-relative:margin;z-index:251659264;mso-width-relative:page;mso-height-relative:page;" filled="f" stroked="f" coordsize="21600,21600" o:gfxdata="UEsDBAoAAAAAAIdO4kAAAAAAAAAAAAAAAAAEAAAAZHJzL1BLAwQUAAAACACHTuJA6u7uttYAAAAH&#10;AQAADwAAAGRycy9kb3ducmV2LnhtbE2PzU7DMBCE70h9B2srcWvtpFIEIZsKITghIdL0wNFJtonV&#10;eB1i94e3xz3BbUczmvm22F7tKM40e+MYIVkrEMSt6wz3CPv6bfUAwgfNnR4dE8IPediWi7tC5527&#10;cEXnXehFLGGfa4QhhCmX0rcDWe3XbiKO3sHNVoco5152s77EcjvKVKlMWm04Lgx6opeB2uPuZBGe&#10;v7h6Nd8fzWd1qExdPyp+z46I98tEPYEIdA1/YbjhR3QoI1PjTtx5MSLERwLCKk3icbMzlYJoEDbZ&#10;BmRZyP/85S9QSwMEFAAAAAgAh07iQD16PxOeAQAAJAMAAA4AAABkcnMvZTJvRG9jLnhtbK1SS44b&#10;IRDdR8odEPuYtkfzUcvtkaLRRJGiJNJkDoBpcCMBhQrG3b5AcoOsssk+5/I5UuDP5LOLsoGiqni8&#10;94rl7eQd22pMFkLH57OGMx0U9DZsOv746f7VDWcpy9BLB0F3fKcTv129fLEcY6sXMIDrNTICCakd&#10;Y8eHnGMrRFKD9jLNIOpARQPoZaYjbkSPciR078Siaa7ECNhHBKVTouzdochXFd8YrfIHY5LOzHWc&#10;uOW6Yl3XZRWrpWw3KONg1ZGG/AcWXtpAj56h7mSW7AntX1DeKoQEJs8UeAHGWKWrBlIzb/5Q8zDI&#10;qKsWMifFs03p/8Gq99uPyGxPs+MsSE8j2n/9sv/2Y//9M5sXe8aYWup6iNSXp9cwldZjPlGyqJ4M&#10;+rKTHkZ1Mnp3NldPmalyqZlfL66ppKh2cXVxc3lZYMTz7Ygpv9HgWQk6jjS86qncvkv50HpqKY8F&#10;uLfOUV62LvyWIMySEYX6gWKJ8rSejrzX0O9IjnsbyMryLU4BnoL1KXiKaDcD0amiKySNovI+fpsy&#10;61/P9eHnz736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Oru7rbWAAAABwEAAA8AAAAAAAAAAQAg&#10;AAAAIgAAAGRycy9kb3ducmV2LnhtbFBLAQIUABQAAAAIAIdO4kA9ej8TngEAACQDAAAOAAAAAAAA&#10;AAEAIAAAACUBAABkcnMvZTJvRG9jLnhtbFBLBQYAAAAABgAGAFkBAAA1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overflowPunct w:val="0"/>
                      <w:topLinePunct/>
                      <w:snapToGrid w:val="0"/>
                      <w:ind w:firstLine="280" w:firstLineChars="100"/>
                      <w:jc w:val="left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overflowPunct w:val="0"/>
      <w:topLinePunct/>
      <w:snapToGrid w:val="0"/>
      <w:jc w:val="left"/>
      <w:rPr>
        <w:rFonts w:eastAsia="仿宋_GB2312"/>
        <w:sz w:val="18"/>
        <w:szCs w:val="32"/>
      </w:rPr>
    </w:pPr>
    <w:r>
      <w:rPr>
        <w:rFonts w:eastAsia="仿宋_GB2312"/>
        <w:sz w:val="18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0"/>
                            <w:topLinePunct/>
                            <w:snapToGrid w:val="0"/>
                            <w:jc w:val="left"/>
                            <w:rPr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overflowPunct w:val="0"/>
                      <w:topLinePunct/>
                      <w:snapToGrid w:val="0"/>
                      <w:jc w:val="left"/>
                      <w:rPr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820AA"/>
    <w:rsid w:val="3588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2023-08-23T06:45:00Z</dcterms:created>
  <dc:creator>王振文（特安科）</dc:creator>
  <cp:lastModifiedBy>王振文（特安科）</cp:lastModifiedBy>
  <dcterms:modified xsi:type="dcterms:W3CDTF">2023-08-23T06:46:03Z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